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F2" w:rsidRDefault="000B63F2" w:rsidP="000B63F2">
      <w:pPr>
        <w:rPr>
          <w:color w:val="1F497D"/>
        </w:rPr>
      </w:pPr>
      <w:r>
        <w:rPr>
          <w:color w:val="1F497D"/>
        </w:rPr>
        <w:t>Audit Requirements for Title Insurance Agents</w:t>
      </w:r>
    </w:p>
    <w:p w:rsidR="000B63F2" w:rsidRDefault="000B63F2" w:rsidP="000B63F2">
      <w:pPr>
        <w:rPr>
          <w:color w:val="1F497D"/>
        </w:rPr>
      </w:pPr>
      <w:r>
        <w:rPr>
          <w:color w:val="1F497D"/>
        </w:rPr>
        <w:t>Provided by Chuck Hart 8-6-2025</w:t>
      </w:r>
      <w:bookmarkStart w:id="0" w:name="_GoBack"/>
      <w:bookmarkEnd w:id="0"/>
    </w:p>
    <w:p w:rsidR="000B63F2" w:rsidRDefault="000B63F2" w:rsidP="000B63F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Underwriter is required to audit annually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Arkansas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Maryland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Missouri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Nebraska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New Mexico</w:t>
      </w:r>
    </w:p>
    <w:p w:rsidR="000B63F2" w:rsidRDefault="000B63F2" w:rsidP="000B63F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Underwriter is required to audit bi-annually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Rhode Island</w:t>
      </w:r>
    </w:p>
    <w:p w:rsidR="000B63F2" w:rsidRDefault="000B63F2" w:rsidP="000B63F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Underwriter is required to audit tri-annually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Louisiana</w:t>
      </w:r>
    </w:p>
    <w:p w:rsidR="000B63F2" w:rsidRDefault="000B63F2" w:rsidP="000B63F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Agent is required to have one of their underwriters audit them annually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Kansas</w:t>
      </w:r>
    </w:p>
    <w:p w:rsidR="000B63F2" w:rsidRDefault="000B63F2" w:rsidP="000B63F2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Virginia</w:t>
      </w:r>
    </w:p>
    <w:p w:rsidR="00A72E9F" w:rsidRPr="000B63F2" w:rsidRDefault="000B63F2" w:rsidP="000B63F2">
      <w:pPr>
        <w:pStyle w:val="ListParagraph"/>
        <w:numPr>
          <w:ilvl w:val="0"/>
          <w:numId w:val="1"/>
        </w:numPr>
      </w:pPr>
      <w:r>
        <w:rPr>
          <w:color w:val="1F497D"/>
        </w:rPr>
        <w:t>A state department conducts an annual audit</w:t>
      </w:r>
    </w:p>
    <w:p w:rsidR="000B63F2" w:rsidRDefault="000B63F2" w:rsidP="000B63F2">
      <w:pPr>
        <w:pStyle w:val="ListParagraph"/>
        <w:numPr>
          <w:ilvl w:val="1"/>
          <w:numId w:val="1"/>
        </w:numPr>
      </w:pPr>
      <w:r>
        <w:rPr>
          <w:color w:val="1F497D"/>
        </w:rPr>
        <w:t>Texas</w:t>
      </w:r>
    </w:p>
    <w:sectPr w:rsidR="000B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848"/>
    <w:multiLevelType w:val="hybridMultilevel"/>
    <w:tmpl w:val="4738BB5C"/>
    <w:lvl w:ilvl="0" w:tplc="A6CC6C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F2"/>
    <w:rsid w:val="000B63F2"/>
    <w:rsid w:val="00A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0FC6"/>
  <w15:chartTrackingRefBased/>
  <w15:docId w15:val="{91D1B584-BB82-404A-BC61-CA30F153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3F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Fields</dc:creator>
  <cp:keywords/>
  <dc:description/>
  <cp:lastModifiedBy>Alan Fields</cp:lastModifiedBy>
  <cp:revision>1</cp:revision>
  <dcterms:created xsi:type="dcterms:W3CDTF">2025-08-06T14:23:00Z</dcterms:created>
  <dcterms:modified xsi:type="dcterms:W3CDTF">2025-08-06T14:25:00Z</dcterms:modified>
</cp:coreProperties>
</file>