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17ABC" w:rsidRDefault="00A17ABC">
      <w:r>
        <w:rPr>
          <w:noProof/>
        </w:rPr>
        <w:drawing>
          <wp:inline distT="0" distB="0" distL="0" distR="0">
            <wp:extent cx="5943600" cy="2417064"/>
            <wp:effectExtent l="0" t="0" r="0" b="2540"/>
            <wp:docPr id="1" name="Picture 1" descr="2019 ALTA Commercial Ne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9 ALTA Commercial Network"/>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2417064"/>
                    </a:xfrm>
                    <a:prstGeom prst="rect">
                      <a:avLst/>
                    </a:prstGeom>
                    <a:noFill/>
                    <a:ln>
                      <a:noFill/>
                    </a:ln>
                  </pic:spPr>
                </pic:pic>
              </a:graphicData>
            </a:graphic>
          </wp:inline>
        </w:drawing>
      </w:r>
    </w:p>
    <w:p w:rsidR="00A17ABC" w:rsidRDefault="00A17ABC"/>
    <w:p w:rsidR="00A17ABC" w:rsidRDefault="00A17ABC"/>
    <w:p w:rsidR="00A17ABC" w:rsidRDefault="00A17ABC"/>
    <w:p w:rsidR="00A17ABC" w:rsidRPr="00A17ABC" w:rsidRDefault="00A17ABC" w:rsidP="00A17ABC">
      <w:pPr>
        <w:spacing w:after="0"/>
        <w:jc w:val="center"/>
        <w:rPr>
          <w:rFonts w:ascii="Arial Black" w:hAnsi="Arial Black"/>
          <w:sz w:val="76"/>
          <w:szCs w:val="76"/>
        </w:rPr>
      </w:pPr>
      <w:r w:rsidRPr="00A17ABC">
        <w:rPr>
          <w:rFonts w:ascii="Arial Black" w:hAnsi="Arial Black"/>
          <w:sz w:val="76"/>
          <w:szCs w:val="76"/>
        </w:rPr>
        <w:t>Show Me the Money</w:t>
      </w:r>
    </w:p>
    <w:p w:rsidR="00A17ABC" w:rsidRPr="00A17ABC" w:rsidRDefault="00A17ABC" w:rsidP="00A17ABC">
      <w:pPr>
        <w:spacing w:after="0"/>
        <w:jc w:val="center"/>
        <w:rPr>
          <w:rFonts w:ascii="Arial Black" w:hAnsi="Arial Black"/>
          <w:sz w:val="64"/>
          <w:szCs w:val="64"/>
        </w:rPr>
      </w:pPr>
      <w:r w:rsidRPr="00A17ABC">
        <w:rPr>
          <w:rFonts w:ascii="Arial Black" w:hAnsi="Arial Black"/>
          <w:sz w:val="64"/>
          <w:szCs w:val="64"/>
        </w:rPr>
        <w:t>Alternative Financing</w:t>
      </w:r>
    </w:p>
    <w:p w:rsidR="00A17ABC" w:rsidRDefault="00A17ABC" w:rsidP="00A17ABC">
      <w:pPr>
        <w:jc w:val="center"/>
        <w:rPr>
          <w:rFonts w:ascii="Arial Black" w:hAnsi="Arial Black"/>
          <w:sz w:val="20"/>
          <w:szCs w:val="20"/>
        </w:rPr>
      </w:pPr>
    </w:p>
    <w:p w:rsidR="00A17ABC" w:rsidRDefault="00A17ABC" w:rsidP="00A17ABC">
      <w:pPr>
        <w:jc w:val="center"/>
        <w:rPr>
          <w:rFonts w:ascii="Arial Black" w:hAnsi="Arial Black"/>
          <w:sz w:val="20"/>
          <w:szCs w:val="20"/>
        </w:rPr>
      </w:pPr>
    </w:p>
    <w:p w:rsidR="00A17ABC" w:rsidRDefault="00A17ABC" w:rsidP="00A17ABC">
      <w:pPr>
        <w:jc w:val="center"/>
        <w:rPr>
          <w:rFonts w:ascii="Arial Black" w:hAnsi="Arial Black"/>
          <w:sz w:val="20"/>
          <w:szCs w:val="20"/>
        </w:rPr>
      </w:pPr>
    </w:p>
    <w:p w:rsidR="00A17ABC" w:rsidRPr="00A17ABC" w:rsidRDefault="00A17ABC" w:rsidP="00A17ABC">
      <w:pPr>
        <w:jc w:val="center"/>
        <w:rPr>
          <w:rFonts w:ascii="Arial Black" w:hAnsi="Arial Black"/>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0"/>
        <w:gridCol w:w="3120"/>
        <w:gridCol w:w="3120"/>
      </w:tblGrid>
      <w:tr w:rsidR="00A17ABC" w:rsidTr="00A17ABC">
        <w:tc>
          <w:tcPr>
            <w:tcW w:w="3116" w:type="dxa"/>
          </w:tcPr>
          <w:p w:rsidR="00A17ABC" w:rsidRDefault="00A17ABC">
            <w:pPr>
              <w:rPr>
                <w:rStyle w:val="speakers-thumbs"/>
                <w:rFonts w:ascii="Roboto" w:hAnsi="Roboto"/>
                <w:color w:val="5B5959"/>
                <w:shd w:val="clear" w:color="auto" w:fill="FFFFFF"/>
              </w:rPr>
            </w:pPr>
            <w:r>
              <w:rPr>
                <w:rFonts w:ascii="Roboto" w:hAnsi="Roboto"/>
                <w:noProof/>
                <w:color w:val="242424"/>
                <w:sz w:val="21"/>
                <w:szCs w:val="21"/>
              </w:rPr>
              <w:drawing>
                <wp:inline distT="0" distB="0" distL="0" distR="0" wp14:anchorId="56CB9A18" wp14:editId="5BE363E2">
                  <wp:extent cx="1924050" cy="1924050"/>
                  <wp:effectExtent l="0" t="0" r="0" b="0"/>
                  <wp:docPr id="4" name="Picture 4" descr="http://www.alta.org/images/wppics/1180180.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alta.org/images/wppics/1180180.jpg">
                            <a:hlinkClick r:id="rId8"/>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24050" cy="1924050"/>
                          </a:xfrm>
                          <a:prstGeom prst="rect">
                            <a:avLst/>
                          </a:prstGeom>
                          <a:noFill/>
                          <a:ln>
                            <a:noFill/>
                          </a:ln>
                        </pic:spPr>
                      </pic:pic>
                    </a:graphicData>
                  </a:graphic>
                </wp:inline>
              </w:drawing>
            </w:r>
          </w:p>
        </w:tc>
        <w:tc>
          <w:tcPr>
            <w:tcW w:w="3117" w:type="dxa"/>
          </w:tcPr>
          <w:p w:rsidR="00A17ABC" w:rsidRDefault="00A17ABC">
            <w:pPr>
              <w:rPr>
                <w:rStyle w:val="speakers-thumbs"/>
                <w:rFonts w:ascii="Roboto" w:hAnsi="Roboto"/>
                <w:color w:val="5B5959"/>
                <w:shd w:val="clear" w:color="auto" w:fill="FFFFFF"/>
              </w:rPr>
            </w:pPr>
            <w:r>
              <w:rPr>
                <w:rFonts w:ascii="Roboto" w:hAnsi="Roboto"/>
                <w:noProof/>
                <w:color w:val="242424"/>
                <w:sz w:val="21"/>
                <w:szCs w:val="21"/>
              </w:rPr>
              <w:drawing>
                <wp:inline distT="0" distB="0" distL="0" distR="0" wp14:anchorId="405C1892" wp14:editId="28275E20">
                  <wp:extent cx="1914525" cy="1914525"/>
                  <wp:effectExtent l="0" t="0" r="9525" b="9525"/>
                  <wp:docPr id="3" name="Picture 3" descr="http://www.alta.org/images/wppics/1099877.jp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alta.org/images/wppics/1099877.jpg">
                            <a:hlinkClick r:id="rId1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flipH="1">
                            <a:off x="0" y="0"/>
                            <a:ext cx="1914525" cy="1914525"/>
                          </a:xfrm>
                          <a:prstGeom prst="rect">
                            <a:avLst/>
                          </a:prstGeom>
                          <a:noFill/>
                          <a:ln>
                            <a:noFill/>
                          </a:ln>
                        </pic:spPr>
                      </pic:pic>
                    </a:graphicData>
                  </a:graphic>
                </wp:inline>
              </w:drawing>
            </w:r>
          </w:p>
        </w:tc>
        <w:tc>
          <w:tcPr>
            <w:tcW w:w="3117" w:type="dxa"/>
          </w:tcPr>
          <w:p w:rsidR="00A17ABC" w:rsidRDefault="00A17ABC" w:rsidP="00A17ABC">
            <w:pPr>
              <w:jc w:val="center"/>
              <w:rPr>
                <w:rStyle w:val="speakers-thumbs"/>
                <w:rFonts w:ascii="Roboto" w:hAnsi="Roboto"/>
                <w:color w:val="5B5959"/>
                <w:shd w:val="clear" w:color="auto" w:fill="FFFFFF"/>
              </w:rPr>
            </w:pPr>
            <w:r>
              <w:rPr>
                <w:rFonts w:ascii="Roboto" w:hAnsi="Roboto"/>
                <w:noProof/>
                <w:color w:val="242424"/>
                <w:sz w:val="21"/>
                <w:szCs w:val="21"/>
              </w:rPr>
              <w:drawing>
                <wp:inline distT="0" distB="0" distL="0" distR="0" wp14:anchorId="1A9279D5" wp14:editId="0058962E">
                  <wp:extent cx="1924050" cy="1924050"/>
                  <wp:effectExtent l="0" t="0" r="0" b="0"/>
                  <wp:docPr id="2" name="Picture 2" descr="http://www.alta.org/images/wppics/1022612.jp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alta.org/images/wppics/1022612.jpg">
                            <a:hlinkClick r:id="rId1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24050" cy="1924050"/>
                          </a:xfrm>
                          <a:prstGeom prst="rect">
                            <a:avLst/>
                          </a:prstGeom>
                          <a:noFill/>
                          <a:ln>
                            <a:noFill/>
                          </a:ln>
                        </pic:spPr>
                      </pic:pic>
                    </a:graphicData>
                  </a:graphic>
                </wp:inline>
              </w:drawing>
            </w:r>
          </w:p>
        </w:tc>
      </w:tr>
      <w:tr w:rsidR="00A17ABC" w:rsidTr="00A17ABC">
        <w:tc>
          <w:tcPr>
            <w:tcW w:w="3116" w:type="dxa"/>
          </w:tcPr>
          <w:p w:rsidR="00A17ABC" w:rsidRPr="00A17ABC" w:rsidRDefault="00A17ABC" w:rsidP="00A17ABC">
            <w:pPr>
              <w:jc w:val="center"/>
              <w:rPr>
                <w:rStyle w:val="speakers-thumbs"/>
                <w:rFonts w:ascii="Times New Roman" w:hAnsi="Times New Roman" w:cs="Times New Roman"/>
                <w:b/>
                <w:shd w:val="clear" w:color="auto" w:fill="FFFFFF"/>
              </w:rPr>
            </w:pPr>
            <w:r w:rsidRPr="00A17ABC">
              <w:rPr>
                <w:rStyle w:val="speakers-thumbs"/>
                <w:rFonts w:ascii="Times New Roman" w:hAnsi="Times New Roman" w:cs="Times New Roman"/>
                <w:b/>
                <w:shd w:val="clear" w:color="auto" w:fill="FFFFFF"/>
              </w:rPr>
              <w:t>Jim Costello</w:t>
            </w:r>
          </w:p>
          <w:p w:rsidR="00A17ABC" w:rsidRPr="00A17ABC" w:rsidRDefault="00A17ABC" w:rsidP="00A17ABC">
            <w:pPr>
              <w:jc w:val="center"/>
              <w:rPr>
                <w:rStyle w:val="speakers-thumbs"/>
                <w:rFonts w:ascii="Times New Roman" w:hAnsi="Times New Roman" w:cs="Times New Roman"/>
                <w:shd w:val="clear" w:color="auto" w:fill="FFFFFF"/>
              </w:rPr>
            </w:pPr>
            <w:r w:rsidRPr="00A17ABC">
              <w:rPr>
                <w:rStyle w:val="speakers-thumbs"/>
                <w:rFonts w:ascii="Times New Roman" w:hAnsi="Times New Roman" w:cs="Times New Roman"/>
                <w:shd w:val="clear" w:color="auto" w:fill="FFFFFF"/>
              </w:rPr>
              <w:t>Economist</w:t>
            </w:r>
          </w:p>
          <w:p w:rsidR="00A17ABC" w:rsidRPr="00A17ABC" w:rsidRDefault="00A17ABC" w:rsidP="00A17ABC">
            <w:pPr>
              <w:jc w:val="center"/>
              <w:rPr>
                <w:rFonts w:ascii="Times New Roman" w:hAnsi="Times New Roman" w:cs="Times New Roman"/>
                <w:b/>
                <w:bCs/>
                <w:shd w:val="clear" w:color="auto" w:fill="FFFFFF"/>
              </w:rPr>
            </w:pPr>
            <w:r w:rsidRPr="00A17ABC">
              <w:rPr>
                <w:rFonts w:ascii="Times New Roman" w:hAnsi="Times New Roman" w:cs="Times New Roman"/>
                <w:b/>
                <w:bCs/>
                <w:shd w:val="clear" w:color="auto" w:fill="FFFFFF"/>
              </w:rPr>
              <w:t>Real Capital Analytics</w:t>
            </w:r>
          </w:p>
          <w:p w:rsidR="00A17ABC" w:rsidRPr="00A17ABC" w:rsidRDefault="00B15E18" w:rsidP="00A17ABC">
            <w:pPr>
              <w:jc w:val="center"/>
              <w:rPr>
                <w:rStyle w:val="speakers-thumbs"/>
                <w:rFonts w:ascii="Times New Roman" w:hAnsi="Times New Roman" w:cs="Times New Roman"/>
                <w:shd w:val="clear" w:color="auto" w:fill="FFFFFF"/>
              </w:rPr>
            </w:pPr>
            <w:hyperlink r:id="rId14" w:history="1">
              <w:r w:rsidR="00A17ABC" w:rsidRPr="00A17ABC">
                <w:rPr>
                  <w:rStyle w:val="Hyperlink"/>
                  <w:rFonts w:ascii="Times New Roman" w:hAnsi="Times New Roman" w:cs="Times New Roman"/>
                  <w:color w:val="auto"/>
                  <w:shd w:val="clear" w:color="auto" w:fill="FFFFFF"/>
                </w:rPr>
                <w:t>jcostello@rcanalytics.com</w:t>
              </w:r>
            </w:hyperlink>
          </w:p>
        </w:tc>
        <w:tc>
          <w:tcPr>
            <w:tcW w:w="3117" w:type="dxa"/>
          </w:tcPr>
          <w:p w:rsidR="00A17ABC" w:rsidRPr="00A17ABC" w:rsidRDefault="00A17ABC" w:rsidP="00A17ABC">
            <w:pPr>
              <w:jc w:val="center"/>
              <w:rPr>
                <w:rStyle w:val="speakers-thumbs"/>
                <w:rFonts w:ascii="Times New Roman" w:hAnsi="Times New Roman" w:cs="Times New Roman"/>
                <w:b/>
                <w:shd w:val="clear" w:color="auto" w:fill="FFFFFF"/>
              </w:rPr>
            </w:pPr>
            <w:r w:rsidRPr="00A17ABC">
              <w:rPr>
                <w:rStyle w:val="speakers-thumbs"/>
                <w:rFonts w:ascii="Times New Roman" w:hAnsi="Times New Roman" w:cs="Times New Roman"/>
                <w:b/>
                <w:shd w:val="clear" w:color="auto" w:fill="FFFFFF"/>
              </w:rPr>
              <w:t>Gregory J. Chapparo</w:t>
            </w:r>
          </w:p>
          <w:p w:rsidR="00A17ABC" w:rsidRPr="00A17ABC" w:rsidRDefault="00A17ABC" w:rsidP="00A17ABC">
            <w:pPr>
              <w:jc w:val="center"/>
              <w:rPr>
                <w:rStyle w:val="speakers-thumbs"/>
                <w:rFonts w:ascii="Times New Roman" w:hAnsi="Times New Roman" w:cs="Times New Roman"/>
                <w:shd w:val="clear" w:color="auto" w:fill="FFFFFF"/>
              </w:rPr>
            </w:pPr>
            <w:r w:rsidRPr="00A17ABC">
              <w:rPr>
                <w:rStyle w:val="speakers-thumbs"/>
                <w:rFonts w:ascii="Times New Roman" w:hAnsi="Times New Roman" w:cs="Times New Roman"/>
                <w:shd w:val="clear" w:color="auto" w:fill="FFFFFF"/>
              </w:rPr>
              <w:t>Senior VP</w:t>
            </w:r>
          </w:p>
          <w:p w:rsidR="00A17ABC" w:rsidRPr="00A17ABC" w:rsidRDefault="00A17ABC" w:rsidP="00A17ABC">
            <w:pPr>
              <w:jc w:val="center"/>
              <w:rPr>
                <w:rFonts w:ascii="Times New Roman" w:hAnsi="Times New Roman" w:cs="Times New Roman"/>
              </w:rPr>
            </w:pPr>
            <w:r w:rsidRPr="00A17ABC">
              <w:rPr>
                <w:rFonts w:ascii="Times New Roman" w:hAnsi="Times New Roman" w:cs="Times New Roman"/>
                <w:b/>
              </w:rPr>
              <w:t>Old Republic National Title Insurance Company</w:t>
            </w:r>
            <w:r w:rsidRPr="00A17ABC">
              <w:rPr>
                <w:rFonts w:ascii="Times New Roman" w:hAnsi="Times New Roman" w:cs="Times New Roman"/>
              </w:rPr>
              <w:br/>
            </w:r>
            <w:hyperlink r:id="rId15" w:history="1">
              <w:r w:rsidRPr="00A17ABC">
                <w:rPr>
                  <w:rStyle w:val="Hyperlink"/>
                  <w:rFonts w:ascii="Times New Roman" w:hAnsi="Times New Roman" w:cs="Times New Roman"/>
                  <w:color w:val="auto"/>
                </w:rPr>
                <w:t>gchaparro@oldrepublictitle.com</w:t>
              </w:r>
            </w:hyperlink>
          </w:p>
          <w:p w:rsidR="00A17ABC" w:rsidRPr="00A17ABC" w:rsidRDefault="00A17ABC" w:rsidP="00A17ABC">
            <w:pPr>
              <w:jc w:val="center"/>
              <w:rPr>
                <w:rStyle w:val="speakers-thumbs"/>
                <w:rFonts w:ascii="Times New Roman" w:hAnsi="Times New Roman" w:cs="Times New Roman"/>
                <w:shd w:val="clear" w:color="auto" w:fill="FFFFFF"/>
              </w:rPr>
            </w:pPr>
          </w:p>
        </w:tc>
        <w:tc>
          <w:tcPr>
            <w:tcW w:w="3117" w:type="dxa"/>
          </w:tcPr>
          <w:p w:rsidR="00A17ABC" w:rsidRPr="00A17ABC" w:rsidRDefault="00A17ABC" w:rsidP="00A17ABC">
            <w:pPr>
              <w:jc w:val="center"/>
              <w:rPr>
                <w:rStyle w:val="speakers-thumbs"/>
                <w:rFonts w:ascii="Times New Roman" w:hAnsi="Times New Roman" w:cs="Times New Roman"/>
                <w:b/>
                <w:shd w:val="clear" w:color="auto" w:fill="FFFFFF"/>
              </w:rPr>
            </w:pPr>
            <w:r w:rsidRPr="00A17ABC">
              <w:rPr>
                <w:rStyle w:val="speakers-thumbs"/>
                <w:rFonts w:ascii="Times New Roman" w:hAnsi="Times New Roman" w:cs="Times New Roman"/>
                <w:b/>
                <w:shd w:val="clear" w:color="auto" w:fill="FFFFFF"/>
              </w:rPr>
              <w:t>Alan Fields</w:t>
            </w:r>
          </w:p>
          <w:p w:rsidR="00A17ABC" w:rsidRPr="00A17ABC" w:rsidRDefault="00A17ABC" w:rsidP="00A17ABC">
            <w:pPr>
              <w:jc w:val="center"/>
              <w:rPr>
                <w:rStyle w:val="speakers-thumbs"/>
                <w:rFonts w:ascii="Times New Roman" w:hAnsi="Times New Roman" w:cs="Times New Roman"/>
                <w:shd w:val="clear" w:color="auto" w:fill="FFFFFF"/>
              </w:rPr>
            </w:pPr>
            <w:r w:rsidRPr="00A17ABC">
              <w:rPr>
                <w:rStyle w:val="speakers-thumbs"/>
                <w:rFonts w:ascii="Times New Roman" w:hAnsi="Times New Roman" w:cs="Times New Roman"/>
                <w:shd w:val="clear" w:color="auto" w:fill="FFFFFF"/>
              </w:rPr>
              <w:t>Director of Underwriting</w:t>
            </w:r>
          </w:p>
          <w:p w:rsidR="00A17ABC" w:rsidRPr="00A17ABC" w:rsidRDefault="00A17ABC" w:rsidP="00A17ABC">
            <w:pPr>
              <w:jc w:val="center"/>
              <w:rPr>
                <w:rStyle w:val="speakers-thumbs"/>
                <w:rFonts w:ascii="Times New Roman" w:hAnsi="Times New Roman" w:cs="Times New Roman"/>
                <w:b/>
                <w:shd w:val="clear" w:color="auto" w:fill="FFFFFF"/>
              </w:rPr>
            </w:pPr>
            <w:r w:rsidRPr="00A17ABC">
              <w:rPr>
                <w:rStyle w:val="speakers-thumbs"/>
                <w:rFonts w:ascii="Times New Roman" w:hAnsi="Times New Roman" w:cs="Times New Roman"/>
                <w:b/>
                <w:shd w:val="clear" w:color="auto" w:fill="FFFFFF"/>
              </w:rPr>
              <w:t xml:space="preserve">WFG National Title </w:t>
            </w:r>
          </w:p>
          <w:p w:rsidR="00A17ABC" w:rsidRPr="00A17ABC" w:rsidRDefault="00A17ABC" w:rsidP="00A17ABC">
            <w:pPr>
              <w:jc w:val="center"/>
              <w:rPr>
                <w:rStyle w:val="speakers-thumbs"/>
                <w:rFonts w:ascii="Times New Roman" w:hAnsi="Times New Roman" w:cs="Times New Roman"/>
                <w:b/>
                <w:shd w:val="clear" w:color="auto" w:fill="FFFFFF"/>
              </w:rPr>
            </w:pPr>
            <w:r w:rsidRPr="00A17ABC">
              <w:rPr>
                <w:rStyle w:val="speakers-thumbs"/>
                <w:rFonts w:ascii="Times New Roman" w:hAnsi="Times New Roman" w:cs="Times New Roman"/>
                <w:b/>
                <w:shd w:val="clear" w:color="auto" w:fill="FFFFFF"/>
              </w:rPr>
              <w:t>Insurance Company</w:t>
            </w:r>
          </w:p>
          <w:p w:rsidR="00A17ABC" w:rsidRPr="00A17ABC" w:rsidRDefault="00B15E18" w:rsidP="00A17ABC">
            <w:pPr>
              <w:jc w:val="center"/>
              <w:rPr>
                <w:rStyle w:val="speakers-thumbs"/>
                <w:rFonts w:ascii="Times New Roman" w:hAnsi="Times New Roman" w:cs="Times New Roman"/>
                <w:shd w:val="clear" w:color="auto" w:fill="FFFFFF"/>
              </w:rPr>
            </w:pPr>
            <w:hyperlink r:id="rId16" w:history="1">
              <w:r w:rsidR="00A17ABC" w:rsidRPr="00A17ABC">
                <w:rPr>
                  <w:rStyle w:val="Hyperlink"/>
                  <w:rFonts w:ascii="Times New Roman" w:hAnsi="Times New Roman" w:cs="Times New Roman"/>
                  <w:color w:val="auto"/>
                  <w:shd w:val="clear" w:color="auto" w:fill="FFFFFF"/>
                </w:rPr>
                <w:t>afields@wfgnationaltitle.com</w:t>
              </w:r>
            </w:hyperlink>
          </w:p>
        </w:tc>
      </w:tr>
    </w:tbl>
    <w:p w:rsidR="00A17ABC" w:rsidRDefault="00A17ABC">
      <w:pPr>
        <w:rPr>
          <w:rStyle w:val="speakers-thumbs"/>
          <w:rFonts w:ascii="Roboto" w:hAnsi="Roboto"/>
          <w:color w:val="5B5959"/>
          <w:shd w:val="clear" w:color="auto" w:fill="FFFFFF"/>
        </w:rPr>
        <w:sectPr w:rsidR="00A17ABC" w:rsidSect="003B5CFF">
          <w:footerReference w:type="default" r:id="rId17"/>
          <w:pgSz w:w="12240" w:h="15840"/>
          <w:pgMar w:top="720" w:right="1440" w:bottom="720" w:left="1440" w:header="720" w:footer="720" w:gutter="0"/>
          <w:pgNumType w:start="1"/>
          <w:cols w:space="720"/>
          <w:titlePg/>
          <w:docGrid w:linePitch="360"/>
        </w:sectPr>
      </w:pPr>
    </w:p>
    <w:p w:rsidR="00A17ABC" w:rsidRPr="003B5CFF" w:rsidRDefault="00A17ABC" w:rsidP="00A17ABC">
      <w:pPr>
        <w:jc w:val="center"/>
        <w:rPr>
          <w:rFonts w:ascii="Times New Roman" w:hAnsi="Times New Roman" w:cs="Times New Roman"/>
          <w:b/>
          <w:sz w:val="28"/>
        </w:rPr>
      </w:pPr>
      <w:r w:rsidRPr="003B5CFF">
        <w:rPr>
          <w:rFonts w:ascii="Times New Roman" w:hAnsi="Times New Roman" w:cs="Times New Roman"/>
          <w:b/>
          <w:sz w:val="28"/>
        </w:rPr>
        <w:lastRenderedPageBreak/>
        <w:t>Mezzanine Financing</w:t>
      </w:r>
    </w:p>
    <w:p w:rsidR="00A17ABC" w:rsidRPr="003B5CFF" w:rsidRDefault="00A17ABC" w:rsidP="00A17ABC">
      <w:pPr>
        <w:shd w:val="clear" w:color="auto" w:fill="FFFFFF"/>
        <w:spacing w:after="100" w:afterAutospacing="1" w:line="240" w:lineRule="auto"/>
        <w:rPr>
          <w:rFonts w:ascii="Times New Roman" w:eastAsia="Times New Roman" w:hAnsi="Times New Roman" w:cs="Times New Roman"/>
        </w:rPr>
      </w:pPr>
      <w:bookmarkStart w:id="0" w:name="_GoBack"/>
      <w:r w:rsidRPr="003B5CFF">
        <w:rPr>
          <w:rFonts w:ascii="Times New Roman" w:eastAsia="Times New Roman" w:hAnsi="Times New Roman" w:cs="Times New Roman"/>
        </w:rPr>
        <w:t xml:space="preserve">Mezzanine financing is usually described as a hybrid of debt and equity financing that gives the lender the </w:t>
      </w:r>
      <w:bookmarkEnd w:id="0"/>
      <w:r w:rsidRPr="003B5CFF">
        <w:rPr>
          <w:rFonts w:ascii="Times New Roman" w:eastAsia="Times New Roman" w:hAnsi="Times New Roman" w:cs="Times New Roman"/>
        </w:rPr>
        <w:t xml:space="preserve">right to convert to an equity interest in the company in case of default.   For title purposes, we can think of it as a loan to the parent company, secured by the equity/membership interests in the company that owns a real estate project. </w:t>
      </w:r>
    </w:p>
    <w:p w:rsidR="00A17ABC" w:rsidRPr="003B5CFF" w:rsidRDefault="00A17ABC" w:rsidP="00A17ABC">
      <w:pPr>
        <w:shd w:val="clear" w:color="auto" w:fill="FFFFFF"/>
        <w:spacing w:after="100" w:afterAutospacing="1" w:line="240" w:lineRule="auto"/>
        <w:rPr>
          <w:rFonts w:ascii="Times New Roman" w:hAnsi="Times New Roman" w:cs="Times New Roman"/>
          <w:spacing w:val="-8"/>
          <w:shd w:val="clear" w:color="auto" w:fill="FFFFFF"/>
        </w:rPr>
      </w:pPr>
      <w:r w:rsidRPr="003B5CFF">
        <w:rPr>
          <w:rFonts w:ascii="Times New Roman" w:eastAsia="Times New Roman" w:hAnsi="Times New Roman" w:cs="Times New Roman"/>
        </w:rPr>
        <w:t xml:space="preserve">In real estate financing, the use of a mezzanine structure is often driven by banking regulations; such as </w:t>
      </w:r>
      <w:r w:rsidRPr="003B5CFF">
        <w:rPr>
          <w:rFonts w:ascii="Times New Roman" w:hAnsi="Times New Roman" w:cs="Times New Roman"/>
        </w:rPr>
        <w:t>Dodd-Frank</w:t>
      </w:r>
      <w:r w:rsidR="001A6354">
        <w:rPr>
          <w:rFonts w:ascii="Times New Roman" w:hAnsi="Times New Roman" w:cs="Times New Roman"/>
        </w:rPr>
        <w:t>’s</w:t>
      </w:r>
      <w:r w:rsidRPr="003B5CFF">
        <w:rPr>
          <w:rFonts w:ascii="Times New Roman" w:hAnsi="Times New Roman" w:cs="Times New Roman"/>
        </w:rPr>
        <w:t xml:space="preserve"> imposition of greater capital requirements on loans meeting the definition of </w:t>
      </w:r>
      <w:r w:rsidRPr="003B5CFF">
        <w:rPr>
          <w:rFonts w:ascii="Times New Roman" w:hAnsi="Times New Roman" w:cs="Times New Roman"/>
          <w:spacing w:val="-8"/>
          <w:shd w:val="clear" w:color="auto" w:fill="FFFFFF"/>
        </w:rPr>
        <w:t>High Volatility Comm</w:t>
      </w:r>
      <w:r w:rsidR="001A6354">
        <w:rPr>
          <w:rFonts w:ascii="Times New Roman" w:hAnsi="Times New Roman" w:cs="Times New Roman"/>
          <w:spacing w:val="-8"/>
          <w:shd w:val="clear" w:color="auto" w:fill="FFFFFF"/>
        </w:rPr>
        <w:t>ercial Real Estate (HVCRE) loan</w:t>
      </w:r>
      <w:r w:rsidRPr="003B5CFF">
        <w:rPr>
          <w:rFonts w:ascii="Times New Roman" w:hAnsi="Times New Roman" w:cs="Times New Roman"/>
          <w:spacing w:val="-8"/>
          <w:shd w:val="clear" w:color="auto" w:fill="FFFFFF"/>
        </w:rPr>
        <w:t xml:space="preserve">.   Rating agencies have long placed restrictions on subordinate financing and second mortgages if a mortgage is to be bundled into a CMBS package. </w:t>
      </w:r>
    </w:p>
    <w:p w:rsidR="00A17ABC" w:rsidRPr="003B5CFF" w:rsidRDefault="00A17ABC" w:rsidP="00A17ABC">
      <w:pPr>
        <w:shd w:val="clear" w:color="auto" w:fill="FFFFFF"/>
        <w:spacing w:after="100" w:afterAutospacing="1" w:line="240" w:lineRule="auto"/>
        <w:rPr>
          <w:rFonts w:ascii="Times New Roman" w:hAnsi="Times New Roman" w:cs="Times New Roman"/>
          <w:spacing w:val="-8"/>
          <w:shd w:val="clear" w:color="auto" w:fill="FFFFFF"/>
        </w:rPr>
      </w:pPr>
      <w:r w:rsidRPr="003B5CFF">
        <w:rPr>
          <w:rFonts w:ascii="Times New Roman" w:eastAsia="Times New Roman" w:hAnsi="Times New Roman" w:cs="Times New Roman"/>
        </w:rPr>
        <w:t>Mezzanine debt is one of the highest-risk forms of debt – having a priority behind the first mortgage and construction lien rights.  Accordingly it carries higher interest returns when compared to other debt types, often between 12% and 20% per year.</w:t>
      </w:r>
    </w:p>
    <w:p w:rsidR="00A17ABC" w:rsidRPr="003B5CFF" w:rsidRDefault="001A6354" w:rsidP="00A17ABC">
      <w:pPr>
        <w:shd w:val="clear" w:color="auto" w:fill="FFFFFF"/>
        <w:spacing w:after="100" w:afterAutospacing="1" w:line="240" w:lineRule="auto"/>
        <w:rPr>
          <w:rFonts w:ascii="Times New Roman" w:hAnsi="Times New Roman" w:cs="Times New Roman"/>
        </w:rPr>
      </w:pPr>
      <w:r>
        <w:rPr>
          <w:rFonts w:ascii="Times New Roman" w:hAnsi="Times New Roman" w:cs="Times New Roman"/>
          <w:spacing w:val="-8"/>
          <w:shd w:val="clear" w:color="auto" w:fill="FFFFFF"/>
        </w:rPr>
        <w:t>But for CMBS and HVCRE purposes</w:t>
      </w:r>
      <w:r w:rsidR="00A17ABC" w:rsidRPr="003B5CFF">
        <w:rPr>
          <w:rFonts w:ascii="Times New Roman" w:hAnsi="Times New Roman" w:cs="Times New Roman"/>
          <w:spacing w:val="-8"/>
          <w:shd w:val="clear" w:color="auto" w:fill="FFFFFF"/>
        </w:rPr>
        <w:t xml:space="preserve">, the mezzanine loan is considered as </w:t>
      </w:r>
      <w:r>
        <w:rPr>
          <w:rFonts w:ascii="Times New Roman" w:hAnsi="Times New Roman" w:cs="Times New Roman"/>
          <w:spacing w:val="-8"/>
          <w:shd w:val="clear" w:color="auto" w:fill="FFFFFF"/>
        </w:rPr>
        <w:t>“</w:t>
      </w:r>
      <w:r w:rsidR="00A17ABC" w:rsidRPr="003B5CFF">
        <w:rPr>
          <w:rFonts w:ascii="Times New Roman" w:hAnsi="Times New Roman" w:cs="Times New Roman"/>
          <w:spacing w:val="-8"/>
          <w:shd w:val="clear" w:color="auto" w:fill="FFFFFF"/>
        </w:rPr>
        <w:t>equity</w:t>
      </w:r>
      <w:r>
        <w:rPr>
          <w:rFonts w:ascii="Times New Roman" w:hAnsi="Times New Roman" w:cs="Times New Roman"/>
          <w:spacing w:val="-8"/>
          <w:shd w:val="clear" w:color="auto" w:fill="FFFFFF"/>
        </w:rPr>
        <w:t>”</w:t>
      </w:r>
      <w:r w:rsidR="00A17ABC" w:rsidRPr="003B5CFF">
        <w:rPr>
          <w:rFonts w:ascii="Times New Roman" w:hAnsi="Times New Roman" w:cs="Times New Roman"/>
          <w:spacing w:val="-8"/>
          <w:shd w:val="clear" w:color="auto" w:fill="FFFFFF"/>
        </w:rPr>
        <w:t xml:space="preserve"> </w:t>
      </w:r>
      <w:r>
        <w:rPr>
          <w:rFonts w:ascii="Times New Roman" w:hAnsi="Times New Roman" w:cs="Times New Roman"/>
          <w:spacing w:val="-8"/>
          <w:shd w:val="clear" w:color="auto" w:fill="FFFFFF"/>
        </w:rPr>
        <w:t xml:space="preserve">in </w:t>
      </w:r>
      <w:r w:rsidR="00A17ABC" w:rsidRPr="003B5CFF">
        <w:rPr>
          <w:rFonts w:ascii="Times New Roman" w:hAnsi="Times New Roman" w:cs="Times New Roman"/>
          <w:spacing w:val="-8"/>
          <w:shd w:val="clear" w:color="auto" w:fill="FFFFFF"/>
        </w:rPr>
        <w:t xml:space="preserve">the project entity. </w:t>
      </w:r>
    </w:p>
    <w:p w:rsidR="00A17ABC" w:rsidRPr="003B5CFF" w:rsidRDefault="00A17ABC" w:rsidP="00A17ABC">
      <w:pPr>
        <w:rPr>
          <w:rFonts w:ascii="Times New Roman" w:eastAsia="Times New Roman" w:hAnsi="Times New Roman" w:cs="Times New Roman"/>
        </w:rPr>
      </w:pPr>
      <w:r w:rsidRPr="003B5CFF">
        <w:rPr>
          <w:rFonts w:ascii="Times New Roman" w:eastAsia="Times New Roman" w:hAnsi="Times New Roman" w:cs="Times New Roman"/>
        </w:rPr>
        <w:t>Upon default, the theory is that the mezzanine lender is in a position to quickly take over the ownership of the project and control the workout process. This may or may not work out in practice.</w:t>
      </w:r>
    </w:p>
    <w:p w:rsidR="00A17ABC" w:rsidRPr="003B5CFF" w:rsidRDefault="00A17ABC" w:rsidP="00A17ABC">
      <w:pPr>
        <w:rPr>
          <w:rFonts w:ascii="Times New Roman" w:hAnsi="Times New Roman" w:cs="Times New Roman"/>
          <w:b/>
        </w:rPr>
      </w:pPr>
      <w:r w:rsidRPr="003B5CFF">
        <w:rPr>
          <w:rFonts w:ascii="Times New Roman" w:hAnsi="Times New Roman" w:cs="Times New Roman"/>
          <w:b/>
        </w:rPr>
        <w:t xml:space="preserve">From a Title Perspective </w:t>
      </w:r>
    </w:p>
    <w:p w:rsidR="00A17ABC" w:rsidRPr="003B5CFF" w:rsidRDefault="00A17ABC" w:rsidP="00A17ABC">
      <w:pPr>
        <w:rPr>
          <w:rFonts w:ascii="Times New Roman" w:hAnsi="Times New Roman" w:cs="Times New Roman"/>
        </w:rPr>
      </w:pPr>
      <w:r w:rsidRPr="003B5CFF">
        <w:rPr>
          <w:rFonts w:ascii="Times New Roman" w:hAnsi="Times New Roman" w:cs="Times New Roman"/>
        </w:rPr>
        <w:t xml:space="preserve">From a title perspective, focus on the parts of the transaction we are insuring.  We’re insuring the ownership of the fee interest, and a first mortgage.   Both very traditional.  As always, the instruments must be examined carefully to confirm that they properly grant the interests, and that those interests ultimately have the priority, which we are to insure.   </w:t>
      </w:r>
    </w:p>
    <w:p w:rsidR="00A17ABC" w:rsidRPr="003B5CFF" w:rsidRDefault="00A17ABC" w:rsidP="00A17ABC">
      <w:pPr>
        <w:rPr>
          <w:rFonts w:ascii="Times New Roman" w:hAnsi="Times New Roman" w:cs="Times New Roman"/>
        </w:rPr>
      </w:pPr>
      <w:r w:rsidRPr="003B5CFF">
        <w:rPr>
          <w:rFonts w:ascii="Times New Roman" w:hAnsi="Times New Roman" w:cs="Times New Roman"/>
        </w:rPr>
        <w:t xml:space="preserve">Some companies offer a type of “UCC Insurance” that is suitable for directly insuring a mezz loan is secured by the ownership interest in the </w:t>
      </w:r>
      <w:r w:rsidR="001A6354">
        <w:rPr>
          <w:rFonts w:ascii="Times New Roman" w:hAnsi="Times New Roman" w:cs="Times New Roman"/>
        </w:rPr>
        <w:t xml:space="preserve">project </w:t>
      </w:r>
      <w:r w:rsidRPr="003B5CFF">
        <w:rPr>
          <w:rFonts w:ascii="Times New Roman" w:hAnsi="Times New Roman" w:cs="Times New Roman"/>
        </w:rPr>
        <w:t xml:space="preserve">entity.  This is separate and distinct from the ALTA 16-06 Mezzanine Financing endorsement. </w:t>
      </w:r>
    </w:p>
    <w:p w:rsidR="00A17ABC" w:rsidRPr="003B5CFF" w:rsidRDefault="00A17ABC" w:rsidP="00C809B8">
      <w:pPr>
        <w:widowControl w:val="0"/>
        <w:autoSpaceDE w:val="0"/>
        <w:autoSpaceDN w:val="0"/>
        <w:adjustRightInd w:val="0"/>
        <w:spacing w:after="120" w:line="240" w:lineRule="auto"/>
        <w:jc w:val="both"/>
        <w:rPr>
          <w:rFonts w:ascii="Times New Roman" w:hAnsi="Times New Roman" w:cs="Times New Roman"/>
          <w:b/>
        </w:rPr>
      </w:pPr>
      <w:r w:rsidRPr="003B5CFF">
        <w:rPr>
          <w:rFonts w:ascii="Times New Roman" w:hAnsi="Times New Roman" w:cs="Times New Roman"/>
          <w:b/>
        </w:rPr>
        <w:t>ALTA 16-06 – Mezzanine Financing</w:t>
      </w:r>
    </w:p>
    <w:p w:rsidR="00A17ABC" w:rsidRPr="003B5CFF" w:rsidRDefault="00A17ABC" w:rsidP="00A17ABC">
      <w:pPr>
        <w:widowControl w:val="0"/>
        <w:autoSpaceDE w:val="0"/>
        <w:autoSpaceDN w:val="0"/>
        <w:adjustRightInd w:val="0"/>
        <w:spacing w:after="120" w:line="240" w:lineRule="auto"/>
        <w:jc w:val="both"/>
        <w:rPr>
          <w:rFonts w:ascii="Times New Roman" w:hAnsi="Times New Roman" w:cs="Times New Roman"/>
        </w:rPr>
      </w:pPr>
      <w:r w:rsidRPr="003B5CFF">
        <w:rPr>
          <w:rFonts w:ascii="Times New Roman" w:hAnsi="Times New Roman" w:cs="Times New Roman"/>
        </w:rPr>
        <w:t xml:space="preserve">The ALTA 16-06 includes an absolute assignment of the policy to the Mezz Lender, and non-imputation language which parallels that contained in the ALTA 15 series.  </w:t>
      </w:r>
    </w:p>
    <w:p w:rsidR="00A17ABC" w:rsidRPr="003B5CFF" w:rsidRDefault="001A6354" w:rsidP="00A17ABC">
      <w:pPr>
        <w:widowControl w:val="0"/>
        <w:autoSpaceDE w:val="0"/>
        <w:autoSpaceDN w:val="0"/>
        <w:adjustRightInd w:val="0"/>
        <w:spacing w:after="120" w:line="240" w:lineRule="auto"/>
        <w:jc w:val="both"/>
        <w:rPr>
          <w:rFonts w:ascii="Times New Roman" w:hAnsi="Times New Roman" w:cs="Times New Roman"/>
        </w:rPr>
      </w:pPr>
      <w:r>
        <w:rPr>
          <w:rFonts w:ascii="Times New Roman" w:hAnsi="Times New Roman" w:cs="Times New Roman"/>
        </w:rPr>
        <w:t>Extra c</w:t>
      </w:r>
      <w:r w:rsidR="00A17ABC" w:rsidRPr="003B5CFF">
        <w:rPr>
          <w:rFonts w:ascii="Times New Roman" w:hAnsi="Times New Roman" w:cs="Times New Roman"/>
        </w:rPr>
        <w:t>aution is merited if:</w:t>
      </w:r>
    </w:p>
    <w:p w:rsidR="00A17ABC" w:rsidRPr="003B5CFF" w:rsidRDefault="00A17ABC" w:rsidP="00A17ABC">
      <w:pPr>
        <w:pStyle w:val="ListParagraph"/>
        <w:widowControl w:val="0"/>
        <w:numPr>
          <w:ilvl w:val="1"/>
          <w:numId w:val="1"/>
        </w:numPr>
        <w:autoSpaceDE w:val="0"/>
        <w:autoSpaceDN w:val="0"/>
        <w:adjustRightInd w:val="0"/>
        <w:spacing w:after="120" w:line="240" w:lineRule="auto"/>
        <w:ind w:left="1440" w:hanging="360"/>
        <w:contextualSpacing w:val="0"/>
        <w:jc w:val="both"/>
        <w:rPr>
          <w:rFonts w:ascii="Times New Roman" w:hAnsi="Times New Roman" w:cs="Times New Roman"/>
        </w:rPr>
      </w:pPr>
      <w:r w:rsidRPr="003B5CFF">
        <w:rPr>
          <w:rFonts w:ascii="Times New Roman" w:hAnsi="Times New Roman" w:cs="Times New Roman"/>
        </w:rPr>
        <w:t>The party pledging the equity interest as collateral doesn’t own 100% of the Project Entity.  Other equity holders in the transaction are also expecting to be protected by the title policy, and the assignment under the Mezz endorsement would place the Mezz lender ahead of their interests.</w:t>
      </w:r>
    </w:p>
    <w:p w:rsidR="00A17ABC" w:rsidRPr="003B5CFF" w:rsidRDefault="00A17ABC" w:rsidP="00A17ABC">
      <w:pPr>
        <w:pStyle w:val="ListParagraph"/>
        <w:widowControl w:val="0"/>
        <w:numPr>
          <w:ilvl w:val="1"/>
          <w:numId w:val="1"/>
        </w:numPr>
        <w:autoSpaceDE w:val="0"/>
        <w:autoSpaceDN w:val="0"/>
        <w:adjustRightInd w:val="0"/>
        <w:spacing w:after="120" w:line="240" w:lineRule="auto"/>
        <w:ind w:left="1440" w:hanging="360"/>
        <w:contextualSpacing w:val="0"/>
        <w:jc w:val="both"/>
        <w:rPr>
          <w:rFonts w:ascii="Times New Roman" w:hAnsi="Times New Roman" w:cs="Times New Roman"/>
        </w:rPr>
      </w:pPr>
      <w:r w:rsidRPr="003B5CFF">
        <w:rPr>
          <w:rFonts w:ascii="Times New Roman" w:hAnsi="Times New Roman" w:cs="Times New Roman"/>
        </w:rPr>
        <w:t>An ALTA 40-06 Tax Credit endorsement is being issued to the tax credit investor, as that endorsement assigns conflicting rights in the Owner’s Policy; or</w:t>
      </w:r>
    </w:p>
    <w:p w:rsidR="00A17ABC" w:rsidRPr="003B5CFF" w:rsidRDefault="00A17ABC" w:rsidP="00A17ABC">
      <w:pPr>
        <w:pStyle w:val="ListParagraph"/>
        <w:widowControl w:val="0"/>
        <w:numPr>
          <w:ilvl w:val="1"/>
          <w:numId w:val="1"/>
        </w:numPr>
        <w:autoSpaceDE w:val="0"/>
        <w:autoSpaceDN w:val="0"/>
        <w:adjustRightInd w:val="0"/>
        <w:spacing w:after="120" w:line="240" w:lineRule="auto"/>
        <w:ind w:left="1440" w:hanging="360"/>
        <w:contextualSpacing w:val="0"/>
        <w:jc w:val="both"/>
        <w:rPr>
          <w:rFonts w:ascii="Times New Roman" w:hAnsi="Times New Roman" w:cs="Times New Roman"/>
        </w:rPr>
      </w:pPr>
      <w:r w:rsidRPr="003B5CFF">
        <w:rPr>
          <w:rFonts w:ascii="Times New Roman" w:hAnsi="Times New Roman" w:cs="Times New Roman"/>
        </w:rPr>
        <w:t xml:space="preserve">Non-imputation endorsements are issued naming other participants in the transaction. </w:t>
      </w:r>
    </w:p>
    <w:p w:rsidR="00A17ABC" w:rsidRPr="003B5CFF" w:rsidRDefault="00A17ABC" w:rsidP="00A17ABC">
      <w:pPr>
        <w:ind w:left="720"/>
        <w:rPr>
          <w:rFonts w:ascii="Times New Roman" w:hAnsi="Times New Roman" w:cs="Times New Roman"/>
        </w:rPr>
      </w:pPr>
      <w:r w:rsidRPr="003B5CFF">
        <w:rPr>
          <w:rFonts w:ascii="Times New Roman" w:hAnsi="Times New Roman" w:cs="Times New Roman"/>
        </w:rPr>
        <w:t xml:space="preserve">The Mezz endorsement also includes an agreement that no amendment of or endorsement to the policy can be made without the written consent of the Mezzanine Lender.  </w:t>
      </w:r>
    </w:p>
    <w:p w:rsidR="00A17ABC" w:rsidRDefault="00A17ABC">
      <w:pPr>
        <w:rPr>
          <w:rFonts w:ascii="Times New Roman" w:hAnsi="Times New Roman" w:cs="Times New Roman"/>
          <w:b/>
          <w:sz w:val="32"/>
        </w:rPr>
      </w:pPr>
      <w:r>
        <w:rPr>
          <w:rFonts w:ascii="Times New Roman" w:hAnsi="Times New Roman" w:cs="Times New Roman"/>
          <w:b/>
          <w:sz w:val="32"/>
        </w:rPr>
        <w:br w:type="page"/>
      </w:r>
    </w:p>
    <w:p w:rsidR="00A17ABC" w:rsidRPr="00343CE6" w:rsidRDefault="00A17ABC" w:rsidP="00A17ABC">
      <w:pPr>
        <w:jc w:val="center"/>
        <w:rPr>
          <w:rFonts w:ascii="Times New Roman" w:hAnsi="Times New Roman" w:cs="Times New Roman"/>
          <w:b/>
          <w:sz w:val="32"/>
        </w:rPr>
      </w:pPr>
      <w:r w:rsidRPr="00343CE6">
        <w:rPr>
          <w:rFonts w:ascii="Times New Roman" w:hAnsi="Times New Roman" w:cs="Times New Roman"/>
          <w:b/>
          <w:sz w:val="32"/>
        </w:rPr>
        <w:lastRenderedPageBreak/>
        <w:t>“Typical” Mezzanine Financing Structure</w:t>
      </w:r>
    </w:p>
    <w:p w:rsidR="00A17ABC" w:rsidRPr="002063F7" w:rsidRDefault="00A17ABC" w:rsidP="00A17ABC">
      <w:pPr>
        <w:rPr>
          <w:rFonts w:ascii="Times New Roman" w:hAnsi="Times New Roman" w:cs="Times New Roman"/>
        </w:rPr>
      </w:pPr>
    </w:p>
    <w:p w:rsidR="00A17ABC" w:rsidRPr="002063F7" w:rsidRDefault="00A17ABC" w:rsidP="00A17ABC">
      <w:pPr>
        <w:rPr>
          <w:rFonts w:ascii="Times New Roman" w:hAnsi="Times New Roman" w:cs="Times New Roman"/>
        </w:rPr>
      </w:pPr>
      <w:r w:rsidRPr="002063F7">
        <w:rPr>
          <w:rFonts w:ascii="Times New Roman" w:hAnsi="Times New Roman" w:cs="Times New Roman"/>
        </w:rPr>
        <w:object w:dxaOrig="24151" w:dyaOrig="140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25pt;height:271.5pt" o:ole="">
            <v:imagedata r:id="rId18" o:title=""/>
          </v:shape>
          <o:OLEObject Type="Embed" ProgID="Visio.Drawing.15" ShapeID="_x0000_i1025" DrawAspect="Content" ObjectID="_1661788845" r:id="rId19"/>
        </w:object>
      </w:r>
    </w:p>
    <w:p w:rsidR="00A17ABC" w:rsidRDefault="00A17ABC">
      <w:pPr>
        <w:rPr>
          <w:rStyle w:val="speakers-thumbs"/>
          <w:rFonts w:ascii="Roboto" w:hAnsi="Roboto"/>
          <w:color w:val="5B5959"/>
          <w:shd w:val="clear" w:color="auto" w:fill="FFFFFF"/>
        </w:rPr>
        <w:sectPr w:rsidR="00A17ABC" w:rsidSect="003B5CFF">
          <w:pgSz w:w="12240" w:h="15840"/>
          <w:pgMar w:top="720" w:right="1440" w:bottom="720" w:left="1440" w:header="720" w:footer="720" w:gutter="0"/>
          <w:pgNumType w:start="1"/>
          <w:cols w:space="720"/>
          <w:docGrid w:linePitch="360"/>
        </w:sectPr>
      </w:pPr>
    </w:p>
    <w:p w:rsidR="00A17ABC" w:rsidRPr="008B5F1A" w:rsidRDefault="00A17ABC" w:rsidP="00A17ABC">
      <w:pPr>
        <w:jc w:val="center"/>
        <w:rPr>
          <w:rFonts w:ascii="Times New Roman" w:hAnsi="Times New Roman" w:cs="Times New Roman"/>
          <w:b/>
          <w:sz w:val="28"/>
        </w:rPr>
      </w:pPr>
      <w:r w:rsidRPr="008B5F1A">
        <w:rPr>
          <w:rFonts w:ascii="Times New Roman" w:hAnsi="Times New Roman" w:cs="Times New Roman"/>
          <w:b/>
          <w:sz w:val="28"/>
        </w:rPr>
        <w:lastRenderedPageBreak/>
        <w:t>Opportunity Zones</w:t>
      </w:r>
    </w:p>
    <w:p w:rsidR="00A17ABC" w:rsidRDefault="001A6354" w:rsidP="00A17ABC">
      <w:pPr>
        <w:spacing w:after="200" w:line="276" w:lineRule="auto"/>
        <w:rPr>
          <w:rFonts w:ascii="Times New Roman" w:hAnsi="Times New Roman" w:cs="Times New Roman"/>
        </w:rPr>
      </w:pPr>
      <w:r>
        <w:rPr>
          <w:rFonts w:ascii="Times New Roman" w:hAnsi="Times New Roman" w:cs="Times New Roman"/>
        </w:rPr>
        <w:t>This is the current sexy t</w:t>
      </w:r>
      <w:r w:rsidR="00A17ABC">
        <w:rPr>
          <w:rFonts w:ascii="Times New Roman" w:hAnsi="Times New Roman" w:cs="Times New Roman"/>
        </w:rPr>
        <w:t xml:space="preserve">opic, because it is new.  Opportunity Zones were a concept created in the </w:t>
      </w:r>
      <w:r w:rsidR="00A17ABC" w:rsidRPr="00CC471F">
        <w:rPr>
          <w:rFonts w:ascii="Times New Roman" w:hAnsi="Times New Roman" w:cs="Times New Roman"/>
        </w:rPr>
        <w:t>2017 Tax Cuts and Jobs Act</w:t>
      </w:r>
      <w:r>
        <w:rPr>
          <w:rFonts w:ascii="Times New Roman" w:hAnsi="Times New Roman" w:cs="Times New Roman"/>
        </w:rPr>
        <w:t>.   It</w:t>
      </w:r>
      <w:r w:rsidR="00A17ABC">
        <w:rPr>
          <w:rFonts w:ascii="Times New Roman" w:hAnsi="Times New Roman" w:cs="Times New Roman"/>
        </w:rPr>
        <w:t xml:space="preserve">s goal was </w:t>
      </w:r>
      <w:r w:rsidR="00A17ABC" w:rsidRPr="00CC471F">
        <w:rPr>
          <w:rFonts w:ascii="Times New Roman" w:hAnsi="Times New Roman" w:cs="Times New Roman"/>
        </w:rPr>
        <w:t>to revitalize economically distressed communities using private investments rather than taxpayer dollars</w:t>
      </w:r>
      <w:r>
        <w:rPr>
          <w:rFonts w:ascii="Times New Roman" w:hAnsi="Times New Roman" w:cs="Times New Roman"/>
        </w:rPr>
        <w:t xml:space="preserve">.  </w:t>
      </w:r>
      <w:r w:rsidR="00A17ABC">
        <w:rPr>
          <w:rFonts w:ascii="Times New Roman" w:hAnsi="Times New Roman" w:cs="Times New Roman"/>
        </w:rPr>
        <w:t>There are three parts to the tax treatment in an Opportunity Zone.</w:t>
      </w:r>
    </w:p>
    <w:p w:rsidR="00A17ABC" w:rsidRDefault="00A17ABC" w:rsidP="00A17ABC">
      <w:pPr>
        <w:spacing w:after="200" w:line="276" w:lineRule="auto"/>
        <w:ind w:left="1080" w:hanging="360"/>
        <w:rPr>
          <w:rFonts w:ascii="Times New Roman" w:hAnsi="Times New Roman" w:cs="Times New Roman"/>
        </w:rPr>
      </w:pPr>
      <w:r>
        <w:rPr>
          <w:rFonts w:ascii="Times New Roman" w:hAnsi="Times New Roman" w:cs="Times New Roman"/>
        </w:rPr>
        <w:t>1.</w:t>
      </w:r>
      <w:r>
        <w:rPr>
          <w:rFonts w:ascii="Times New Roman" w:hAnsi="Times New Roman" w:cs="Times New Roman"/>
        </w:rPr>
        <w:tab/>
        <w:t xml:space="preserve">If a taxpayer has recognized a taxable capital gain, they could </w:t>
      </w:r>
      <w:r w:rsidRPr="00CC471F">
        <w:rPr>
          <w:rFonts w:ascii="Times New Roman" w:hAnsi="Times New Roman" w:cs="Times New Roman"/>
          <w:u w:val="single"/>
        </w:rPr>
        <w:t>D</w:t>
      </w:r>
      <w:r>
        <w:rPr>
          <w:rFonts w:ascii="Times New Roman" w:hAnsi="Times New Roman" w:cs="Times New Roman"/>
          <w:u w:val="single"/>
        </w:rPr>
        <w:t>efer</w:t>
      </w:r>
      <w:r w:rsidRPr="00CC471F">
        <w:rPr>
          <w:rFonts w:ascii="Times New Roman" w:hAnsi="Times New Roman" w:cs="Times New Roman"/>
        </w:rPr>
        <w:t xml:space="preserve"> </w:t>
      </w:r>
      <w:r>
        <w:rPr>
          <w:rFonts w:ascii="Times New Roman" w:hAnsi="Times New Roman" w:cs="Times New Roman"/>
        </w:rPr>
        <w:t xml:space="preserve">paying tax on that gain, potentially until April 2027, by investing the proceeds in a </w:t>
      </w:r>
      <w:r w:rsidRPr="00CC471F">
        <w:rPr>
          <w:rFonts w:ascii="Times New Roman" w:hAnsi="Times New Roman" w:cs="Times New Roman"/>
        </w:rPr>
        <w:t>qualified Opportunity Fund within 180 days</w:t>
      </w:r>
      <w:r>
        <w:rPr>
          <w:rFonts w:ascii="Times New Roman" w:hAnsi="Times New Roman" w:cs="Times New Roman"/>
        </w:rPr>
        <w:t xml:space="preserve">. </w:t>
      </w:r>
      <w:r w:rsidRPr="00CC471F">
        <w:rPr>
          <w:rFonts w:ascii="Times New Roman" w:hAnsi="Times New Roman" w:cs="Times New Roman"/>
        </w:rPr>
        <w:t xml:space="preserve"> </w:t>
      </w:r>
    </w:p>
    <w:p w:rsidR="00A17ABC" w:rsidRDefault="00A17ABC" w:rsidP="00A17ABC">
      <w:pPr>
        <w:spacing w:after="200" w:line="276" w:lineRule="auto"/>
        <w:ind w:left="1080" w:hanging="360"/>
        <w:rPr>
          <w:rFonts w:ascii="Times New Roman" w:hAnsi="Times New Roman" w:cs="Times New Roman"/>
        </w:rPr>
      </w:pPr>
      <w:r>
        <w:rPr>
          <w:rFonts w:ascii="Times New Roman" w:hAnsi="Times New Roman" w:cs="Times New Roman"/>
        </w:rPr>
        <w:t>2.</w:t>
      </w:r>
      <w:r>
        <w:rPr>
          <w:rFonts w:ascii="Times New Roman" w:hAnsi="Times New Roman" w:cs="Times New Roman"/>
        </w:rPr>
        <w:tab/>
        <w:t xml:space="preserve">The Taxpayer could </w:t>
      </w:r>
      <w:r>
        <w:rPr>
          <w:rFonts w:ascii="Times New Roman" w:hAnsi="Times New Roman" w:cs="Times New Roman"/>
          <w:u w:val="single"/>
        </w:rPr>
        <w:t>eliminate</w:t>
      </w:r>
      <w:r>
        <w:rPr>
          <w:rFonts w:ascii="Times New Roman" w:hAnsi="Times New Roman" w:cs="Times New Roman"/>
        </w:rPr>
        <w:t xml:space="preserve"> a portion of the already recognized capital gain (never pay taxes on it). </w:t>
      </w:r>
    </w:p>
    <w:p w:rsidR="00A17ABC" w:rsidRPr="00CC471F" w:rsidRDefault="00A17ABC" w:rsidP="003B5CFF">
      <w:pPr>
        <w:pStyle w:val="ListParagraph"/>
        <w:numPr>
          <w:ilvl w:val="0"/>
          <w:numId w:val="4"/>
        </w:numPr>
        <w:spacing w:after="200" w:line="276" w:lineRule="auto"/>
        <w:rPr>
          <w:rFonts w:ascii="Times New Roman" w:hAnsi="Times New Roman" w:cs="Times New Roman"/>
        </w:rPr>
      </w:pPr>
      <w:r w:rsidRPr="00CC471F">
        <w:rPr>
          <w:rFonts w:ascii="Times New Roman" w:hAnsi="Times New Roman" w:cs="Times New Roman"/>
        </w:rPr>
        <w:t xml:space="preserve">If held for 5 years by 12/31/26, </w:t>
      </w:r>
      <w:r>
        <w:rPr>
          <w:rFonts w:ascii="Times New Roman" w:hAnsi="Times New Roman" w:cs="Times New Roman"/>
        </w:rPr>
        <w:t>previously recognized</w:t>
      </w:r>
      <w:r w:rsidRPr="00CC471F">
        <w:rPr>
          <w:rFonts w:ascii="Times New Roman" w:hAnsi="Times New Roman" w:cs="Times New Roman"/>
        </w:rPr>
        <w:t xml:space="preserve"> </w:t>
      </w:r>
      <w:r>
        <w:rPr>
          <w:rFonts w:ascii="Times New Roman" w:hAnsi="Times New Roman" w:cs="Times New Roman"/>
        </w:rPr>
        <w:t xml:space="preserve">(but deferred) </w:t>
      </w:r>
      <w:r w:rsidRPr="00CC471F">
        <w:rPr>
          <w:rFonts w:ascii="Times New Roman" w:hAnsi="Times New Roman" w:cs="Times New Roman"/>
        </w:rPr>
        <w:t xml:space="preserve">Cap Gain liability </w:t>
      </w:r>
      <w:r w:rsidR="001A6354">
        <w:rPr>
          <w:rFonts w:ascii="Times New Roman" w:hAnsi="Times New Roman" w:cs="Times New Roman"/>
        </w:rPr>
        <w:t xml:space="preserve">is </w:t>
      </w:r>
      <w:r w:rsidRPr="00CC471F">
        <w:rPr>
          <w:rFonts w:ascii="Times New Roman" w:hAnsi="Times New Roman" w:cs="Times New Roman"/>
        </w:rPr>
        <w:t>reduced by 10%</w:t>
      </w:r>
    </w:p>
    <w:p w:rsidR="00A17ABC" w:rsidRPr="00CC471F" w:rsidRDefault="00A17ABC" w:rsidP="003B5CFF">
      <w:pPr>
        <w:pStyle w:val="ListParagraph"/>
        <w:numPr>
          <w:ilvl w:val="0"/>
          <w:numId w:val="4"/>
        </w:numPr>
        <w:spacing w:after="200" w:line="276" w:lineRule="auto"/>
        <w:rPr>
          <w:rFonts w:ascii="Times New Roman" w:hAnsi="Times New Roman" w:cs="Times New Roman"/>
        </w:rPr>
      </w:pPr>
      <w:r w:rsidRPr="00CC471F">
        <w:rPr>
          <w:rFonts w:ascii="Times New Roman" w:hAnsi="Times New Roman" w:cs="Times New Roman"/>
        </w:rPr>
        <w:t xml:space="preserve">If held for 7 years by 12/31/26, </w:t>
      </w:r>
      <w:r>
        <w:rPr>
          <w:rFonts w:ascii="Times New Roman" w:hAnsi="Times New Roman" w:cs="Times New Roman"/>
        </w:rPr>
        <w:t xml:space="preserve">previously recognized </w:t>
      </w:r>
      <w:r w:rsidRPr="00CC471F">
        <w:rPr>
          <w:rFonts w:ascii="Times New Roman" w:hAnsi="Times New Roman" w:cs="Times New Roman"/>
        </w:rPr>
        <w:t xml:space="preserve">Cap Gain liability </w:t>
      </w:r>
      <w:r w:rsidR="001A6354">
        <w:rPr>
          <w:rFonts w:ascii="Times New Roman" w:hAnsi="Times New Roman" w:cs="Times New Roman"/>
        </w:rPr>
        <w:t xml:space="preserve">is </w:t>
      </w:r>
      <w:r w:rsidRPr="00CC471F">
        <w:rPr>
          <w:rFonts w:ascii="Times New Roman" w:hAnsi="Times New Roman" w:cs="Times New Roman"/>
        </w:rPr>
        <w:t xml:space="preserve">reduced by 15%. </w:t>
      </w:r>
    </w:p>
    <w:p w:rsidR="00A17ABC" w:rsidRDefault="00A17ABC" w:rsidP="00A17ABC">
      <w:pPr>
        <w:spacing w:after="200" w:line="276" w:lineRule="auto"/>
        <w:ind w:left="1080" w:hanging="360"/>
        <w:rPr>
          <w:rFonts w:ascii="Times New Roman" w:hAnsi="Times New Roman" w:cs="Times New Roman"/>
        </w:rPr>
      </w:pPr>
      <w:r>
        <w:rPr>
          <w:rFonts w:ascii="Times New Roman" w:hAnsi="Times New Roman" w:cs="Times New Roman"/>
        </w:rPr>
        <w:t>3.</w:t>
      </w:r>
      <w:r>
        <w:rPr>
          <w:rFonts w:ascii="Times New Roman" w:hAnsi="Times New Roman" w:cs="Times New Roman"/>
        </w:rPr>
        <w:tab/>
        <w:t xml:space="preserve">Any gains on the appreciation </w:t>
      </w:r>
      <w:r w:rsidRPr="00CC471F">
        <w:rPr>
          <w:rFonts w:ascii="Times New Roman" w:hAnsi="Times New Roman" w:cs="Times New Roman"/>
        </w:rPr>
        <w:t xml:space="preserve">of </w:t>
      </w:r>
      <w:r>
        <w:rPr>
          <w:rFonts w:ascii="Times New Roman" w:hAnsi="Times New Roman" w:cs="Times New Roman"/>
        </w:rPr>
        <w:t xml:space="preserve">the qualified </w:t>
      </w:r>
      <w:r w:rsidRPr="00CC471F">
        <w:rPr>
          <w:rFonts w:ascii="Times New Roman" w:hAnsi="Times New Roman" w:cs="Times New Roman"/>
        </w:rPr>
        <w:t>Opportunity Fund</w:t>
      </w:r>
      <w:r>
        <w:rPr>
          <w:rFonts w:ascii="Times New Roman" w:hAnsi="Times New Roman" w:cs="Times New Roman"/>
        </w:rPr>
        <w:t xml:space="preserve"> are permanently </w:t>
      </w:r>
      <w:r w:rsidRPr="006552A5">
        <w:rPr>
          <w:rFonts w:ascii="Times New Roman" w:hAnsi="Times New Roman" w:cs="Times New Roman"/>
        </w:rPr>
        <w:t>excluded</w:t>
      </w:r>
      <w:r>
        <w:rPr>
          <w:rFonts w:ascii="Times New Roman" w:hAnsi="Times New Roman" w:cs="Times New Roman"/>
        </w:rPr>
        <w:t xml:space="preserve"> from taxable income</w:t>
      </w:r>
      <w:r w:rsidRPr="00CC471F">
        <w:rPr>
          <w:rFonts w:ascii="Times New Roman" w:hAnsi="Times New Roman" w:cs="Times New Roman"/>
        </w:rPr>
        <w:t xml:space="preserve">, if </w:t>
      </w:r>
      <w:r w:rsidR="001A6354">
        <w:rPr>
          <w:rFonts w:ascii="Times New Roman" w:hAnsi="Times New Roman" w:cs="Times New Roman"/>
        </w:rPr>
        <w:t xml:space="preserve">the Opportunity Fund investment is </w:t>
      </w:r>
      <w:r w:rsidRPr="00CC471F">
        <w:rPr>
          <w:rFonts w:ascii="Times New Roman" w:hAnsi="Times New Roman" w:cs="Times New Roman"/>
        </w:rPr>
        <w:t xml:space="preserve">held </w:t>
      </w:r>
      <w:r w:rsidR="001A6354">
        <w:rPr>
          <w:rFonts w:ascii="Times New Roman" w:hAnsi="Times New Roman" w:cs="Times New Roman"/>
        </w:rPr>
        <w:t xml:space="preserve">at least </w:t>
      </w:r>
      <w:r w:rsidRPr="00CC471F">
        <w:rPr>
          <w:rFonts w:ascii="Times New Roman" w:hAnsi="Times New Roman" w:cs="Times New Roman"/>
        </w:rPr>
        <w:t xml:space="preserve">10 years.   </w:t>
      </w:r>
    </w:p>
    <w:p w:rsidR="00A17ABC" w:rsidRPr="00CC471F" w:rsidRDefault="00A17ABC" w:rsidP="00A17ABC">
      <w:pPr>
        <w:spacing w:after="200" w:line="276" w:lineRule="auto"/>
        <w:rPr>
          <w:rFonts w:ascii="Times New Roman" w:hAnsi="Times New Roman" w:cs="Times New Roman"/>
        </w:rPr>
      </w:pPr>
      <w:r>
        <w:rPr>
          <w:rFonts w:ascii="Times New Roman" w:hAnsi="Times New Roman" w:cs="Times New Roman"/>
        </w:rPr>
        <w:t>E</w:t>
      </w:r>
      <w:r w:rsidRPr="00CC471F">
        <w:rPr>
          <w:rFonts w:ascii="Times New Roman" w:hAnsi="Times New Roman" w:cs="Times New Roman"/>
        </w:rPr>
        <w:t xml:space="preserve">ach state’s governor could designate up to 25% of the census tracts in their state </w:t>
      </w:r>
      <w:r>
        <w:rPr>
          <w:rFonts w:ascii="Times New Roman" w:hAnsi="Times New Roman" w:cs="Times New Roman"/>
        </w:rPr>
        <w:t xml:space="preserve">as Opportunity Zones </w:t>
      </w:r>
      <w:r w:rsidRPr="00CC471F">
        <w:rPr>
          <w:rFonts w:ascii="Times New Roman" w:hAnsi="Times New Roman" w:cs="Times New Roman"/>
        </w:rPr>
        <w:t xml:space="preserve">if they met certain criteria. </w:t>
      </w:r>
      <w:r>
        <w:rPr>
          <w:rFonts w:ascii="Times New Roman" w:hAnsi="Times New Roman" w:cs="Times New Roman"/>
        </w:rPr>
        <w:t xml:space="preserve">The zones then had to be </w:t>
      </w:r>
      <w:r w:rsidRPr="00CC471F">
        <w:rPr>
          <w:rFonts w:ascii="Times New Roman" w:hAnsi="Times New Roman" w:cs="Times New Roman"/>
        </w:rPr>
        <w:t>approved by the IRS.</w:t>
      </w:r>
      <w:r>
        <w:rPr>
          <w:rFonts w:ascii="Times New Roman" w:hAnsi="Times New Roman" w:cs="Times New Roman"/>
        </w:rPr>
        <w:t xml:space="preserve">  It was estimated that </w:t>
      </w:r>
      <w:r w:rsidRPr="00CC471F">
        <w:rPr>
          <w:rFonts w:ascii="Times New Roman" w:hAnsi="Times New Roman" w:cs="Times New Roman"/>
        </w:rPr>
        <w:t>57% of all census tracts could meet these standar</w:t>
      </w:r>
      <w:r>
        <w:rPr>
          <w:rFonts w:ascii="Times New Roman" w:hAnsi="Times New Roman" w:cs="Times New Roman"/>
        </w:rPr>
        <w:t>ds</w:t>
      </w:r>
      <w:r w:rsidRPr="00CC471F">
        <w:rPr>
          <w:rFonts w:ascii="Times New Roman" w:hAnsi="Times New Roman" w:cs="Times New Roman"/>
        </w:rPr>
        <w:t xml:space="preserve">. </w:t>
      </w:r>
    </w:p>
    <w:p w:rsidR="00A17ABC" w:rsidRPr="00CC471F" w:rsidRDefault="00A17ABC" w:rsidP="00A17ABC">
      <w:pPr>
        <w:rPr>
          <w:rFonts w:ascii="Times New Roman" w:hAnsi="Times New Roman" w:cs="Times New Roman"/>
        </w:rPr>
      </w:pPr>
      <w:r>
        <w:rPr>
          <w:rFonts w:ascii="Times New Roman" w:hAnsi="Times New Roman" w:cs="Times New Roman"/>
        </w:rPr>
        <w:t xml:space="preserve">To be a qualified </w:t>
      </w:r>
      <w:r w:rsidRPr="00CC471F">
        <w:rPr>
          <w:rFonts w:ascii="Times New Roman" w:hAnsi="Times New Roman" w:cs="Times New Roman"/>
        </w:rPr>
        <w:t>Opportunity Fund</w:t>
      </w:r>
      <w:r>
        <w:rPr>
          <w:rFonts w:ascii="Times New Roman" w:hAnsi="Times New Roman" w:cs="Times New Roman"/>
        </w:rPr>
        <w:t xml:space="preserve">, the </w:t>
      </w:r>
      <w:r w:rsidRPr="00CC471F">
        <w:rPr>
          <w:rFonts w:ascii="Times New Roman" w:hAnsi="Times New Roman" w:cs="Times New Roman"/>
        </w:rPr>
        <w:t xml:space="preserve">entity </w:t>
      </w:r>
      <w:r>
        <w:rPr>
          <w:rFonts w:ascii="Times New Roman" w:hAnsi="Times New Roman" w:cs="Times New Roman"/>
        </w:rPr>
        <w:t xml:space="preserve">must </w:t>
      </w:r>
      <w:r w:rsidRPr="00CC471F">
        <w:rPr>
          <w:rFonts w:ascii="Times New Roman" w:hAnsi="Times New Roman" w:cs="Times New Roman"/>
        </w:rPr>
        <w:t xml:space="preserve">intend to invest at least 90% of holdings in one or more Opportunity Zones.  </w:t>
      </w:r>
      <w:r>
        <w:rPr>
          <w:rFonts w:ascii="Times New Roman" w:hAnsi="Times New Roman" w:cs="Times New Roman"/>
        </w:rPr>
        <w:t>An individual can be the sole investor in an Opportunity Fund.</w:t>
      </w:r>
      <w:r w:rsidRPr="00CC471F">
        <w:rPr>
          <w:rFonts w:ascii="Times New Roman" w:hAnsi="Times New Roman" w:cs="Times New Roman"/>
        </w:rPr>
        <w:t xml:space="preserve"> The investment can be in</w:t>
      </w:r>
      <w:r>
        <w:rPr>
          <w:rFonts w:ascii="Times New Roman" w:hAnsi="Times New Roman" w:cs="Times New Roman"/>
        </w:rPr>
        <w:t>:</w:t>
      </w:r>
      <w:r w:rsidRPr="00CC471F">
        <w:rPr>
          <w:rFonts w:ascii="Times New Roman" w:hAnsi="Times New Roman" w:cs="Times New Roman"/>
        </w:rPr>
        <w:t xml:space="preserve"> </w:t>
      </w:r>
    </w:p>
    <w:p w:rsidR="00A17ABC" w:rsidRPr="00CC471F" w:rsidRDefault="00A17ABC" w:rsidP="00A17ABC">
      <w:pPr>
        <w:pStyle w:val="ListParagraph"/>
        <w:numPr>
          <w:ilvl w:val="0"/>
          <w:numId w:val="3"/>
        </w:numPr>
        <w:rPr>
          <w:rFonts w:ascii="Times New Roman" w:hAnsi="Times New Roman" w:cs="Times New Roman"/>
        </w:rPr>
      </w:pPr>
      <w:r w:rsidRPr="00CC471F">
        <w:rPr>
          <w:rFonts w:ascii="Times New Roman" w:hAnsi="Times New Roman" w:cs="Times New Roman"/>
        </w:rPr>
        <w:t>Partnership interests in businesses that operate in a qualified Opportunity Zone</w:t>
      </w:r>
    </w:p>
    <w:p w:rsidR="00A17ABC" w:rsidRPr="00CC471F" w:rsidRDefault="00A17ABC" w:rsidP="00A17ABC">
      <w:pPr>
        <w:pStyle w:val="ListParagraph"/>
        <w:numPr>
          <w:ilvl w:val="0"/>
          <w:numId w:val="3"/>
        </w:numPr>
        <w:rPr>
          <w:rFonts w:ascii="Times New Roman" w:hAnsi="Times New Roman" w:cs="Times New Roman"/>
        </w:rPr>
      </w:pPr>
      <w:r w:rsidRPr="00CC471F">
        <w:rPr>
          <w:rFonts w:ascii="Times New Roman" w:hAnsi="Times New Roman" w:cs="Times New Roman"/>
        </w:rPr>
        <w:t>Stock ownership in businesses that conduct most or all of their operations within a qualified Opportunity Zone.</w:t>
      </w:r>
    </w:p>
    <w:p w:rsidR="00A17ABC" w:rsidRPr="00CC471F" w:rsidRDefault="00A17ABC" w:rsidP="00A17ABC">
      <w:pPr>
        <w:pStyle w:val="ListParagraph"/>
        <w:numPr>
          <w:ilvl w:val="0"/>
          <w:numId w:val="3"/>
        </w:numPr>
        <w:rPr>
          <w:rFonts w:ascii="Times New Roman" w:hAnsi="Times New Roman" w:cs="Times New Roman"/>
        </w:rPr>
      </w:pPr>
      <w:r w:rsidRPr="00CC471F">
        <w:rPr>
          <w:rFonts w:ascii="Times New Roman" w:hAnsi="Times New Roman" w:cs="Times New Roman"/>
        </w:rPr>
        <w:t>Property such as real estate located with</w:t>
      </w:r>
      <w:r>
        <w:rPr>
          <w:rFonts w:ascii="Times New Roman" w:hAnsi="Times New Roman" w:cs="Times New Roman"/>
        </w:rPr>
        <w:t xml:space="preserve">in a qualified Opportunity Zone, </w:t>
      </w:r>
      <w:r w:rsidR="001A6354">
        <w:rPr>
          <w:rFonts w:ascii="Times New Roman" w:hAnsi="Times New Roman" w:cs="Times New Roman"/>
        </w:rPr>
        <w:t>including</w:t>
      </w:r>
      <w:r>
        <w:rPr>
          <w:rFonts w:ascii="Times New Roman" w:hAnsi="Times New Roman" w:cs="Times New Roman"/>
        </w:rPr>
        <w:t>:</w:t>
      </w:r>
    </w:p>
    <w:p w:rsidR="00A17ABC" w:rsidRPr="00CC471F" w:rsidRDefault="00A17ABC" w:rsidP="003B5CFF">
      <w:pPr>
        <w:numPr>
          <w:ilvl w:val="1"/>
          <w:numId w:val="2"/>
        </w:numPr>
        <w:tabs>
          <w:tab w:val="clear" w:pos="2160"/>
          <w:tab w:val="num" w:pos="1080"/>
        </w:tabs>
        <w:spacing w:before="100" w:beforeAutospacing="1" w:after="100" w:afterAutospacing="1" w:line="240" w:lineRule="auto"/>
        <w:ind w:left="1080"/>
        <w:rPr>
          <w:rFonts w:ascii="Times New Roman" w:eastAsia="Times New Roman" w:hAnsi="Times New Roman" w:cs="Times New Roman"/>
        </w:rPr>
      </w:pPr>
      <w:r w:rsidRPr="00CC471F">
        <w:rPr>
          <w:rFonts w:ascii="Times New Roman" w:hAnsi="Times New Roman" w:cs="Times New Roman"/>
        </w:rPr>
        <w:t xml:space="preserve">construction of new buildings </w:t>
      </w:r>
    </w:p>
    <w:p w:rsidR="00A17ABC" w:rsidRPr="00CC471F" w:rsidRDefault="00A17ABC" w:rsidP="003B5CFF">
      <w:pPr>
        <w:numPr>
          <w:ilvl w:val="1"/>
          <w:numId w:val="2"/>
        </w:numPr>
        <w:tabs>
          <w:tab w:val="clear" w:pos="2160"/>
          <w:tab w:val="num" w:pos="1080"/>
        </w:tabs>
        <w:spacing w:before="100" w:beforeAutospacing="1" w:after="100" w:afterAutospacing="1" w:line="240" w:lineRule="auto"/>
        <w:ind w:left="1080"/>
        <w:rPr>
          <w:rFonts w:ascii="Times New Roman" w:eastAsia="Times New Roman" w:hAnsi="Times New Roman" w:cs="Times New Roman"/>
        </w:rPr>
      </w:pPr>
      <w:r w:rsidRPr="00CC471F">
        <w:rPr>
          <w:rFonts w:ascii="Times New Roman" w:hAnsi="Times New Roman" w:cs="Times New Roman"/>
        </w:rPr>
        <w:t xml:space="preserve">substantial improvement of existing unused buildings. If existing building, it must invest more in the improvement of the building than it paid to buy the building. </w:t>
      </w:r>
    </w:p>
    <w:p w:rsidR="00A17ABC" w:rsidRPr="00CC471F" w:rsidRDefault="00A17ABC" w:rsidP="003B5CFF">
      <w:pPr>
        <w:numPr>
          <w:ilvl w:val="1"/>
          <w:numId w:val="2"/>
        </w:numPr>
        <w:tabs>
          <w:tab w:val="clear" w:pos="2160"/>
          <w:tab w:val="num" w:pos="1080"/>
        </w:tabs>
        <w:spacing w:before="100" w:beforeAutospacing="1" w:after="100" w:afterAutospacing="1" w:line="240" w:lineRule="auto"/>
        <w:ind w:left="1080"/>
        <w:rPr>
          <w:rFonts w:ascii="Times New Roman" w:eastAsia="Times New Roman" w:hAnsi="Times New Roman" w:cs="Times New Roman"/>
        </w:rPr>
      </w:pPr>
      <w:r w:rsidRPr="00CC471F">
        <w:rPr>
          <w:rFonts w:ascii="Times New Roman" w:hAnsi="Times New Roman" w:cs="Times New Roman"/>
        </w:rPr>
        <w:t>Improvements must be completed within 30 months of purchase.</w:t>
      </w:r>
    </w:p>
    <w:p w:rsidR="00A17ABC" w:rsidRDefault="00A17ABC" w:rsidP="00A17ABC">
      <w:pPr>
        <w:spacing w:before="100" w:beforeAutospacing="1" w:after="100" w:afterAutospacing="1" w:line="240" w:lineRule="auto"/>
        <w:rPr>
          <w:rFonts w:ascii="Times New Roman" w:hAnsi="Times New Roman" w:cs="Times New Roman"/>
        </w:rPr>
      </w:pPr>
      <w:r>
        <w:rPr>
          <w:rFonts w:ascii="Times New Roman" w:hAnsi="Times New Roman" w:cs="Times New Roman"/>
        </w:rPr>
        <w:t>Opportunity Fund investments</w:t>
      </w:r>
      <w:r w:rsidRPr="00CC471F">
        <w:rPr>
          <w:rFonts w:ascii="Times New Roman" w:hAnsi="Times New Roman" w:cs="Times New Roman"/>
        </w:rPr>
        <w:t xml:space="preserve"> are not limited to real property investments.   Any kind of property can qualify. </w:t>
      </w:r>
    </w:p>
    <w:p w:rsidR="00A17ABC" w:rsidRDefault="00A17ABC" w:rsidP="00A17ABC">
      <w:pPr>
        <w:spacing w:before="100" w:beforeAutospacing="1" w:after="100" w:afterAutospacing="1" w:line="240" w:lineRule="auto"/>
        <w:rPr>
          <w:rFonts w:ascii="Times New Roman" w:hAnsi="Times New Roman" w:cs="Times New Roman"/>
          <w:b/>
        </w:rPr>
      </w:pPr>
      <w:r>
        <w:rPr>
          <w:rFonts w:ascii="Times New Roman" w:hAnsi="Times New Roman" w:cs="Times New Roman"/>
          <w:b/>
        </w:rPr>
        <w:t>Comparison to 1031</w:t>
      </w:r>
    </w:p>
    <w:p w:rsidR="00A17ABC" w:rsidRPr="00CC471F" w:rsidRDefault="00A17ABC" w:rsidP="00A17ABC">
      <w:pPr>
        <w:spacing w:before="100" w:beforeAutospacing="1" w:after="100" w:afterAutospacing="1" w:line="240" w:lineRule="auto"/>
        <w:rPr>
          <w:rFonts w:ascii="Times New Roman" w:eastAsia="Times New Roman" w:hAnsi="Times New Roman" w:cs="Times New Roman"/>
        </w:rPr>
      </w:pPr>
      <w:r>
        <w:rPr>
          <w:rFonts w:ascii="Times New Roman" w:eastAsia="Times New Roman" w:hAnsi="Times New Roman" w:cs="Times New Roman"/>
        </w:rPr>
        <w:t>Title Insurance does not</w:t>
      </w:r>
      <w:r w:rsidRPr="00CC471F">
        <w:rPr>
          <w:rFonts w:ascii="Times New Roman" w:eastAsia="Times New Roman" w:hAnsi="Times New Roman" w:cs="Times New Roman"/>
        </w:rPr>
        <w:t xml:space="preserve"> insure the tax treatment of transactions</w:t>
      </w:r>
      <w:r>
        <w:rPr>
          <w:rFonts w:ascii="Times New Roman" w:eastAsia="Times New Roman" w:hAnsi="Times New Roman" w:cs="Times New Roman"/>
        </w:rPr>
        <w:t>, n</w:t>
      </w:r>
      <w:r w:rsidRPr="00CC471F">
        <w:rPr>
          <w:rFonts w:ascii="Times New Roman" w:eastAsia="Times New Roman" w:hAnsi="Times New Roman" w:cs="Times New Roman"/>
        </w:rPr>
        <w:t xml:space="preserve">or as title professionals should we advise on </w:t>
      </w:r>
      <w:r w:rsidR="001A6354">
        <w:rPr>
          <w:rFonts w:ascii="Times New Roman" w:eastAsia="Times New Roman" w:hAnsi="Times New Roman" w:cs="Times New Roman"/>
        </w:rPr>
        <w:t>t</w:t>
      </w:r>
      <w:r w:rsidRPr="00CC471F">
        <w:rPr>
          <w:rFonts w:ascii="Times New Roman" w:eastAsia="Times New Roman" w:hAnsi="Times New Roman" w:cs="Times New Roman"/>
        </w:rPr>
        <w:t xml:space="preserve">axes – unless </w:t>
      </w:r>
      <w:r>
        <w:rPr>
          <w:rFonts w:ascii="Times New Roman" w:eastAsia="Times New Roman" w:hAnsi="Times New Roman" w:cs="Times New Roman"/>
        </w:rPr>
        <w:t>you are</w:t>
      </w:r>
      <w:r w:rsidRPr="00CC471F">
        <w:rPr>
          <w:rFonts w:ascii="Times New Roman" w:eastAsia="Times New Roman" w:hAnsi="Times New Roman" w:cs="Times New Roman"/>
        </w:rPr>
        <w:t xml:space="preserve"> also </w:t>
      </w:r>
      <w:r w:rsidR="001A6354">
        <w:rPr>
          <w:rFonts w:ascii="Times New Roman" w:eastAsia="Times New Roman" w:hAnsi="Times New Roman" w:cs="Times New Roman"/>
        </w:rPr>
        <w:t xml:space="preserve">a tax lawyer or accountant.  </w:t>
      </w:r>
      <w:r>
        <w:rPr>
          <w:rFonts w:ascii="Times New Roman" w:eastAsia="Times New Roman" w:hAnsi="Times New Roman" w:cs="Times New Roman"/>
        </w:rPr>
        <w:t xml:space="preserve">This discussion is included because the </w:t>
      </w:r>
      <w:r w:rsidR="001A6354">
        <w:rPr>
          <w:rFonts w:ascii="Times New Roman" w:eastAsia="Times New Roman" w:hAnsi="Times New Roman" w:cs="Times New Roman"/>
        </w:rPr>
        <w:t xml:space="preserve">goal </w:t>
      </w:r>
      <w:r>
        <w:rPr>
          <w:rFonts w:ascii="Times New Roman" w:eastAsia="Times New Roman" w:hAnsi="Times New Roman" w:cs="Times New Roman"/>
        </w:rPr>
        <w:t xml:space="preserve">of these ALTA presentations is to understand the “big picture” economic issues driving the structuring of our transactions. </w:t>
      </w:r>
    </w:p>
    <w:p w:rsidR="00A17ABC" w:rsidRPr="00CC471F" w:rsidRDefault="00A17ABC" w:rsidP="00A17ABC">
      <w:pPr>
        <w:spacing w:before="100" w:beforeAutospacing="1" w:after="100" w:afterAutospacing="1" w:line="240" w:lineRule="auto"/>
        <w:rPr>
          <w:rFonts w:ascii="Times New Roman" w:eastAsia="Times New Roman" w:hAnsi="Times New Roman" w:cs="Times New Roman"/>
        </w:rPr>
      </w:pPr>
      <w:r>
        <w:rPr>
          <w:rFonts w:ascii="Times New Roman" w:eastAsia="Times New Roman" w:hAnsi="Times New Roman" w:cs="Times New Roman"/>
        </w:rPr>
        <w:t xml:space="preserve">For a taxpayer </w:t>
      </w:r>
      <w:r w:rsidRPr="00CC471F">
        <w:rPr>
          <w:rFonts w:ascii="Times New Roman" w:eastAsia="Times New Roman" w:hAnsi="Times New Roman" w:cs="Times New Roman"/>
        </w:rPr>
        <w:t xml:space="preserve">who has not already triggered capital gains recognition, the Opportunity Fund may not be as favorable as a 1031 exchange </w:t>
      </w:r>
      <w:r>
        <w:rPr>
          <w:rFonts w:ascii="Times New Roman" w:eastAsia="Times New Roman" w:hAnsi="Times New Roman" w:cs="Times New Roman"/>
        </w:rPr>
        <w:t xml:space="preserve">-- </w:t>
      </w:r>
      <w:r w:rsidRPr="00CC471F">
        <w:rPr>
          <w:rFonts w:ascii="Times New Roman" w:eastAsia="Times New Roman" w:hAnsi="Times New Roman" w:cs="Times New Roman"/>
        </w:rPr>
        <w:t xml:space="preserve">especially if the taxpayer keeps rolling the gains until death.  </w:t>
      </w:r>
    </w:p>
    <w:p w:rsidR="00A17ABC" w:rsidRPr="00CC471F" w:rsidRDefault="00A17ABC" w:rsidP="00A17ABC">
      <w:pPr>
        <w:spacing w:before="100" w:beforeAutospacing="1" w:after="100" w:afterAutospacing="1" w:line="240" w:lineRule="auto"/>
        <w:rPr>
          <w:rFonts w:ascii="Times New Roman" w:eastAsia="Times New Roman" w:hAnsi="Times New Roman" w:cs="Times New Roman"/>
        </w:rPr>
      </w:pPr>
      <w:r w:rsidRPr="00CC471F">
        <w:rPr>
          <w:rFonts w:ascii="Times New Roman" w:eastAsia="Times New Roman" w:hAnsi="Times New Roman" w:cs="Times New Roman"/>
        </w:rPr>
        <w:lastRenderedPageBreak/>
        <w:t xml:space="preserve">Under the 1031, </w:t>
      </w:r>
      <w:r>
        <w:rPr>
          <w:rFonts w:ascii="Times New Roman" w:eastAsia="Times New Roman" w:hAnsi="Times New Roman" w:cs="Times New Roman"/>
        </w:rPr>
        <w:t>g</w:t>
      </w:r>
      <w:r w:rsidRPr="00CC471F">
        <w:rPr>
          <w:rFonts w:ascii="Times New Roman" w:eastAsia="Times New Roman" w:hAnsi="Times New Roman" w:cs="Times New Roman"/>
        </w:rPr>
        <w:t xml:space="preserve">ain can be deferred beyond 2027.  Under the </w:t>
      </w:r>
      <w:r>
        <w:rPr>
          <w:rFonts w:ascii="Times New Roman" w:eastAsia="Times New Roman" w:hAnsi="Times New Roman" w:cs="Times New Roman"/>
        </w:rPr>
        <w:t>O</w:t>
      </w:r>
      <w:r w:rsidRPr="00CC471F">
        <w:rPr>
          <w:rFonts w:ascii="Times New Roman" w:eastAsia="Times New Roman" w:hAnsi="Times New Roman" w:cs="Times New Roman"/>
        </w:rPr>
        <w:t xml:space="preserve">pportunity </w:t>
      </w:r>
      <w:r>
        <w:rPr>
          <w:rFonts w:ascii="Times New Roman" w:eastAsia="Times New Roman" w:hAnsi="Times New Roman" w:cs="Times New Roman"/>
        </w:rPr>
        <w:t>F</w:t>
      </w:r>
      <w:r w:rsidRPr="00CC471F">
        <w:rPr>
          <w:rFonts w:ascii="Times New Roman" w:eastAsia="Times New Roman" w:hAnsi="Times New Roman" w:cs="Times New Roman"/>
        </w:rPr>
        <w:t xml:space="preserve">und, </w:t>
      </w:r>
      <w:r>
        <w:rPr>
          <w:rFonts w:ascii="Times New Roman" w:eastAsia="Times New Roman" w:hAnsi="Times New Roman" w:cs="Times New Roman"/>
        </w:rPr>
        <w:t xml:space="preserve">there is </w:t>
      </w:r>
      <w:r w:rsidRPr="00CC471F">
        <w:rPr>
          <w:rFonts w:ascii="Times New Roman" w:eastAsia="Times New Roman" w:hAnsi="Times New Roman" w:cs="Times New Roman"/>
        </w:rPr>
        <w:t xml:space="preserve">always </w:t>
      </w:r>
      <w:r>
        <w:rPr>
          <w:rFonts w:ascii="Times New Roman" w:eastAsia="Times New Roman" w:hAnsi="Times New Roman" w:cs="Times New Roman"/>
        </w:rPr>
        <w:t xml:space="preserve">payment of </w:t>
      </w:r>
      <w:r w:rsidRPr="00CC471F">
        <w:rPr>
          <w:rFonts w:ascii="Times New Roman" w:eastAsia="Times New Roman" w:hAnsi="Times New Roman" w:cs="Times New Roman"/>
        </w:rPr>
        <w:t xml:space="preserve">the gain recognized in 2027.  Under a 1031, the basis in the property is stepped up to fair market value upon death – so </w:t>
      </w:r>
      <w:r>
        <w:rPr>
          <w:rFonts w:ascii="Times New Roman" w:eastAsia="Times New Roman" w:hAnsi="Times New Roman" w:cs="Times New Roman"/>
        </w:rPr>
        <w:t xml:space="preserve">if a property is held long enough (or rolled forward in a continuous string of 1031 exchanges) </w:t>
      </w:r>
      <w:r w:rsidRPr="00CC471F">
        <w:rPr>
          <w:rFonts w:ascii="Times New Roman" w:eastAsia="Times New Roman" w:hAnsi="Times New Roman" w:cs="Times New Roman"/>
        </w:rPr>
        <w:t xml:space="preserve">there is no taxable gain </w:t>
      </w:r>
      <w:r>
        <w:rPr>
          <w:rFonts w:ascii="Times New Roman" w:eastAsia="Times New Roman" w:hAnsi="Times New Roman" w:cs="Times New Roman"/>
        </w:rPr>
        <w:t xml:space="preserve">ever </w:t>
      </w:r>
      <w:r w:rsidRPr="00CC471F">
        <w:rPr>
          <w:rFonts w:ascii="Times New Roman" w:eastAsia="Times New Roman" w:hAnsi="Times New Roman" w:cs="Times New Roman"/>
        </w:rPr>
        <w:t xml:space="preserve">paid.   </w:t>
      </w:r>
    </w:p>
    <w:p w:rsidR="00A17ABC" w:rsidRPr="00CC471F" w:rsidRDefault="00A17ABC" w:rsidP="00A17ABC">
      <w:pPr>
        <w:spacing w:before="100" w:beforeAutospacing="1" w:after="100" w:afterAutospacing="1" w:line="240" w:lineRule="auto"/>
        <w:rPr>
          <w:rFonts w:ascii="Times New Roman" w:eastAsia="Times New Roman" w:hAnsi="Times New Roman" w:cs="Times New Roman"/>
        </w:rPr>
      </w:pPr>
      <w:r w:rsidRPr="00CC471F">
        <w:rPr>
          <w:rFonts w:ascii="Times New Roman" w:eastAsia="Times New Roman" w:hAnsi="Times New Roman" w:cs="Times New Roman"/>
        </w:rPr>
        <w:t xml:space="preserve">Under the opportunity fund, the taxable gain is already recognized, just deferred.  So dying doesn’t </w:t>
      </w:r>
      <w:r w:rsidR="001A6354">
        <w:rPr>
          <w:rFonts w:ascii="Times New Roman" w:eastAsia="Times New Roman" w:hAnsi="Times New Roman" w:cs="Times New Roman"/>
        </w:rPr>
        <w:t xml:space="preserve">qualify for a step-up in basis. </w:t>
      </w:r>
    </w:p>
    <w:p w:rsidR="00A17ABC" w:rsidRPr="006B1DC6" w:rsidRDefault="00A17ABC" w:rsidP="00A17ABC">
      <w:pPr>
        <w:rPr>
          <w:rFonts w:ascii="Times New Roman" w:hAnsi="Times New Roman" w:cs="Times New Roman"/>
          <w:b/>
        </w:rPr>
      </w:pPr>
      <w:r w:rsidRPr="006B1DC6">
        <w:rPr>
          <w:rFonts w:ascii="Times New Roman" w:hAnsi="Times New Roman" w:cs="Times New Roman"/>
          <w:b/>
        </w:rPr>
        <w:t xml:space="preserve">From a Title Perspective </w:t>
      </w:r>
    </w:p>
    <w:p w:rsidR="00A17ABC" w:rsidRDefault="00A17ABC" w:rsidP="00A17ABC">
      <w:pPr>
        <w:rPr>
          <w:rFonts w:ascii="Times New Roman" w:hAnsi="Times New Roman" w:cs="Times New Roman"/>
        </w:rPr>
      </w:pPr>
      <w:r>
        <w:rPr>
          <w:rFonts w:ascii="Times New Roman" w:hAnsi="Times New Roman" w:cs="Times New Roman"/>
        </w:rPr>
        <w:t xml:space="preserve">An Opportunity Zone investment is a cash or financed purchase with the Opportunity Fund entity as the buyer.   In contrast to a 1031, there is no qualified intermediary, or third parties to deal with, no special escrows. </w:t>
      </w:r>
    </w:p>
    <w:p w:rsidR="00A17ABC" w:rsidRPr="00CC471F" w:rsidRDefault="00A17ABC" w:rsidP="00A17ABC">
      <w:pPr>
        <w:rPr>
          <w:rFonts w:ascii="Times New Roman" w:hAnsi="Times New Roman" w:cs="Times New Roman"/>
        </w:rPr>
      </w:pPr>
    </w:p>
    <w:p w:rsidR="00A17ABC" w:rsidRDefault="00A17ABC">
      <w:pPr>
        <w:rPr>
          <w:rStyle w:val="speakers-thumbs"/>
          <w:rFonts w:ascii="Roboto" w:hAnsi="Roboto"/>
          <w:color w:val="5B5959"/>
          <w:shd w:val="clear" w:color="auto" w:fill="FFFFFF"/>
        </w:rPr>
        <w:sectPr w:rsidR="00A17ABC" w:rsidSect="00A17ABC">
          <w:pgSz w:w="12240" w:h="15840"/>
          <w:pgMar w:top="720" w:right="1440" w:bottom="720" w:left="1440" w:header="720" w:footer="720" w:gutter="0"/>
          <w:cols w:space="720"/>
          <w:docGrid w:linePitch="360"/>
        </w:sectPr>
      </w:pPr>
    </w:p>
    <w:p w:rsidR="00A17ABC" w:rsidRPr="00FA75CC" w:rsidRDefault="00A17ABC" w:rsidP="00A17ABC">
      <w:pPr>
        <w:jc w:val="center"/>
        <w:rPr>
          <w:rFonts w:ascii="Times New Roman" w:hAnsi="Times New Roman" w:cs="Times New Roman"/>
          <w:b/>
          <w:sz w:val="28"/>
        </w:rPr>
      </w:pPr>
      <w:r w:rsidRPr="00FA75CC">
        <w:rPr>
          <w:rFonts w:ascii="Times New Roman" w:hAnsi="Times New Roman" w:cs="Times New Roman"/>
          <w:b/>
          <w:sz w:val="28"/>
        </w:rPr>
        <w:lastRenderedPageBreak/>
        <w:t>EB-5 Immigrant Investor Visa Program</w:t>
      </w:r>
    </w:p>
    <w:p w:rsidR="00A17ABC" w:rsidRPr="006B1DC6" w:rsidRDefault="00A17ABC" w:rsidP="00A17ABC">
      <w:pPr>
        <w:rPr>
          <w:rFonts w:ascii="Times New Roman" w:hAnsi="Times New Roman" w:cs="Times New Roman"/>
        </w:rPr>
      </w:pPr>
    </w:p>
    <w:p w:rsidR="00A17ABC" w:rsidRPr="006B1DC6" w:rsidRDefault="00A17ABC" w:rsidP="00A17ABC">
      <w:pPr>
        <w:rPr>
          <w:rFonts w:ascii="Times New Roman" w:hAnsi="Times New Roman" w:cs="Times New Roman"/>
          <w:iCs/>
          <w:color w:val="222222"/>
          <w:shd w:val="clear" w:color="auto" w:fill="FFFFFF"/>
        </w:rPr>
      </w:pPr>
      <w:r w:rsidRPr="006B1DC6">
        <w:rPr>
          <w:rFonts w:ascii="Times New Roman" w:hAnsi="Times New Roman" w:cs="Times New Roman"/>
        </w:rPr>
        <w:t>Like tax credit programs, the economic advantage to EB-5 financing (</w:t>
      </w:r>
      <w:r w:rsidRPr="006B1DC6">
        <w:rPr>
          <w:rFonts w:ascii="Times New Roman" w:hAnsi="Times New Roman" w:cs="Times New Roman"/>
          <w:i/>
          <w:iCs/>
          <w:color w:val="222222"/>
          <w:shd w:val="clear" w:color="auto" w:fill="FFFFFF"/>
        </w:rPr>
        <w:t>employment-based fifth preference category)</w:t>
      </w:r>
      <w:r w:rsidRPr="006B1DC6">
        <w:rPr>
          <w:rFonts w:ascii="Times New Roman" w:hAnsi="Times New Roman" w:cs="Times New Roman"/>
          <w:iCs/>
          <w:color w:val="222222"/>
          <w:shd w:val="clear" w:color="auto" w:fill="FFFFFF"/>
        </w:rPr>
        <w:t xml:space="preserve"> is that the funding source is willing to accept less than a fair market return or </w:t>
      </w:r>
      <w:r w:rsidR="001A6354">
        <w:rPr>
          <w:rFonts w:ascii="Times New Roman" w:hAnsi="Times New Roman" w:cs="Times New Roman"/>
          <w:iCs/>
          <w:color w:val="222222"/>
          <w:shd w:val="clear" w:color="auto" w:fill="FFFFFF"/>
        </w:rPr>
        <w:t xml:space="preserve">a lesser </w:t>
      </w:r>
      <w:r w:rsidRPr="006B1DC6">
        <w:rPr>
          <w:rFonts w:ascii="Times New Roman" w:hAnsi="Times New Roman" w:cs="Times New Roman"/>
          <w:iCs/>
          <w:color w:val="222222"/>
          <w:shd w:val="clear" w:color="auto" w:fill="FFFFFF"/>
        </w:rPr>
        <w:t xml:space="preserve">security position because they are getting something else of value in return – </w:t>
      </w:r>
      <w:r w:rsidR="001A6354">
        <w:rPr>
          <w:rFonts w:ascii="Times New Roman" w:hAnsi="Times New Roman" w:cs="Times New Roman"/>
          <w:iCs/>
          <w:color w:val="222222"/>
          <w:shd w:val="clear" w:color="auto" w:fill="FFFFFF"/>
        </w:rPr>
        <w:t>becoming a</w:t>
      </w:r>
      <w:r w:rsidRPr="006B1DC6">
        <w:rPr>
          <w:rFonts w:ascii="Times New Roman" w:hAnsi="Times New Roman" w:cs="Times New Roman"/>
          <w:iCs/>
          <w:color w:val="222222"/>
          <w:shd w:val="clear" w:color="auto" w:fill="FFFFFF"/>
        </w:rPr>
        <w:t xml:space="preserve"> lawful permanent residents of the United States. </w:t>
      </w:r>
    </w:p>
    <w:p w:rsidR="00A17ABC" w:rsidRPr="006B1DC6" w:rsidRDefault="00A17ABC" w:rsidP="00A17ABC">
      <w:pPr>
        <w:rPr>
          <w:rFonts w:ascii="Times New Roman" w:hAnsi="Times New Roman" w:cs="Times New Roman"/>
          <w:color w:val="222222"/>
          <w:shd w:val="clear" w:color="auto" w:fill="FFFFFF"/>
        </w:rPr>
      </w:pPr>
      <w:r w:rsidRPr="006B1DC6">
        <w:rPr>
          <w:rFonts w:ascii="Times New Roman" w:hAnsi="Times New Roman" w:cs="Times New Roman"/>
          <w:iCs/>
          <w:color w:val="222222"/>
          <w:shd w:val="clear" w:color="auto" w:fill="FFFFFF"/>
        </w:rPr>
        <w:t xml:space="preserve">The EB-5 program was created under the </w:t>
      </w:r>
      <w:r w:rsidRPr="008A6DDB">
        <w:rPr>
          <w:rFonts w:ascii="Times New Roman" w:hAnsi="Times New Roman" w:cs="Times New Roman"/>
          <w:shd w:val="clear" w:color="auto" w:fill="FFFFFF"/>
        </w:rPr>
        <w:t>Immigration Act of 1990</w:t>
      </w:r>
      <w:r w:rsidRPr="006B1DC6">
        <w:rPr>
          <w:rFonts w:ascii="Times New Roman" w:hAnsi="Times New Roman" w:cs="Times New Roman"/>
          <w:color w:val="222222"/>
          <w:shd w:val="clear" w:color="auto" w:fill="FFFFFF"/>
        </w:rPr>
        <w:t xml:space="preserve">, and </w:t>
      </w:r>
      <w:r>
        <w:rPr>
          <w:rFonts w:ascii="Times New Roman" w:hAnsi="Times New Roman" w:cs="Times New Roman"/>
          <w:color w:val="222222"/>
          <w:shd w:val="clear" w:color="auto" w:fill="FFFFFF"/>
        </w:rPr>
        <w:t>allows</w:t>
      </w:r>
      <w:r w:rsidRPr="006B1DC6">
        <w:rPr>
          <w:rFonts w:ascii="Times New Roman" w:hAnsi="Times New Roman" w:cs="Times New Roman"/>
          <w:color w:val="222222"/>
          <w:shd w:val="clear" w:color="auto" w:fill="FFFFFF"/>
        </w:rPr>
        <w:t xml:space="preserve"> </w:t>
      </w:r>
      <w:r>
        <w:rPr>
          <w:rFonts w:ascii="Times New Roman" w:hAnsi="Times New Roman" w:cs="Times New Roman"/>
          <w:color w:val="222222"/>
          <w:shd w:val="clear" w:color="auto" w:fill="FFFFFF"/>
        </w:rPr>
        <w:t>u</w:t>
      </w:r>
      <w:r w:rsidRPr="006B1DC6">
        <w:rPr>
          <w:rFonts w:ascii="Times New Roman" w:hAnsi="Times New Roman" w:cs="Times New Roman"/>
          <w:color w:val="222222"/>
          <w:shd w:val="clear" w:color="auto" w:fill="FFFFFF"/>
        </w:rPr>
        <w:t xml:space="preserve">p to 10,000 visas </w:t>
      </w:r>
      <w:r>
        <w:rPr>
          <w:rFonts w:ascii="Times New Roman" w:hAnsi="Times New Roman" w:cs="Times New Roman"/>
          <w:color w:val="222222"/>
          <w:shd w:val="clear" w:color="auto" w:fill="FFFFFF"/>
        </w:rPr>
        <w:t xml:space="preserve">to </w:t>
      </w:r>
      <w:r w:rsidRPr="006B1DC6">
        <w:rPr>
          <w:rFonts w:ascii="Times New Roman" w:hAnsi="Times New Roman" w:cs="Times New Roman"/>
          <w:color w:val="222222"/>
          <w:shd w:val="clear" w:color="auto" w:fill="FFFFFF"/>
        </w:rPr>
        <w:t>be granted each year allowing an eligible </w:t>
      </w:r>
      <w:r w:rsidRPr="008A6DDB">
        <w:rPr>
          <w:rFonts w:ascii="Times New Roman" w:hAnsi="Times New Roman" w:cs="Times New Roman"/>
          <w:shd w:val="clear" w:color="auto" w:fill="FFFFFF"/>
        </w:rPr>
        <w:t>Immigrant Investor</w:t>
      </w:r>
      <w:r w:rsidRPr="006B1DC6">
        <w:rPr>
          <w:rFonts w:ascii="Times New Roman" w:hAnsi="Times New Roman" w:cs="Times New Roman"/>
          <w:color w:val="222222"/>
          <w:shd w:val="clear" w:color="auto" w:fill="FFFFFF"/>
        </w:rPr>
        <w:t xml:space="preserve"> to become a </w:t>
      </w:r>
      <w:r w:rsidRPr="008A6DDB">
        <w:rPr>
          <w:rFonts w:ascii="Times New Roman" w:hAnsi="Times New Roman" w:cs="Times New Roman"/>
          <w:shd w:val="clear" w:color="auto" w:fill="FFFFFF"/>
        </w:rPr>
        <w:t>lawful permanent resident</w:t>
      </w:r>
      <w:r w:rsidRPr="006B1DC6">
        <w:rPr>
          <w:rFonts w:ascii="Times New Roman" w:hAnsi="Times New Roman" w:cs="Times New Roman"/>
          <w:color w:val="222222"/>
          <w:shd w:val="clear" w:color="auto" w:fill="FFFFFF"/>
        </w:rPr>
        <w:t xml:space="preserve"> — a "green card" holder — by investing at least $1,000,000 to finance a "new commercial enterprise” that will employ at least 10 American workers.  </w:t>
      </w:r>
    </w:p>
    <w:p w:rsidR="00A17ABC" w:rsidRDefault="00A17ABC" w:rsidP="00A17ABC">
      <w:pPr>
        <w:rPr>
          <w:rFonts w:ascii="Times New Roman" w:hAnsi="Times New Roman" w:cs="Times New Roman"/>
        </w:rPr>
      </w:pPr>
      <w:r w:rsidRPr="006B1DC6">
        <w:rPr>
          <w:rFonts w:ascii="Times New Roman" w:hAnsi="Times New Roman" w:cs="Times New Roman"/>
          <w:color w:val="222222"/>
          <w:shd w:val="clear" w:color="auto" w:fill="FFFFFF"/>
        </w:rPr>
        <w:t xml:space="preserve">The required investment is lowered to $500,000 if the business is within a </w:t>
      </w:r>
      <w:r w:rsidRPr="008A6DDB">
        <w:rPr>
          <w:rFonts w:ascii="Times New Roman" w:hAnsi="Times New Roman" w:cs="Times New Roman"/>
          <w:shd w:val="clear" w:color="auto" w:fill="FFFFFF"/>
        </w:rPr>
        <w:t>targeted employment area</w:t>
      </w:r>
      <w:r w:rsidRPr="006B1DC6">
        <w:rPr>
          <w:rFonts w:ascii="Times New Roman" w:hAnsi="Times New Roman" w:cs="Times New Roman"/>
          <w:color w:val="222222"/>
          <w:shd w:val="clear" w:color="auto" w:fill="FFFFFF"/>
        </w:rPr>
        <w:t xml:space="preserve"> (TEA) — a rural area or area with an unemployment </w:t>
      </w:r>
      <w:r w:rsidRPr="006B1DC6">
        <w:rPr>
          <w:rFonts w:ascii="Times New Roman" w:hAnsi="Times New Roman" w:cs="Times New Roman"/>
        </w:rPr>
        <w:t xml:space="preserve">rate at least 150% of the national average.  States were delegated authority to designate the TEAs.   There have been allegations gerrymandering of the TEA boundaries to qualify EB-5 projects in better neighborhoods.  </w:t>
      </w:r>
    </w:p>
    <w:p w:rsidR="00A17ABC" w:rsidRPr="006B1DC6" w:rsidRDefault="00A17ABC" w:rsidP="00A17ABC">
      <w:pPr>
        <w:rPr>
          <w:rFonts w:ascii="Times New Roman" w:hAnsi="Times New Roman" w:cs="Times New Roman"/>
          <w:color w:val="222222"/>
          <w:shd w:val="clear" w:color="auto" w:fill="FFFFFF"/>
        </w:rPr>
      </w:pPr>
      <w:r w:rsidRPr="006B1DC6">
        <w:rPr>
          <w:rFonts w:ascii="Times New Roman" w:hAnsi="Times New Roman" w:cs="Times New Roman"/>
          <w:color w:val="222222"/>
          <w:shd w:val="clear" w:color="auto" w:fill="FFFFFF"/>
        </w:rPr>
        <w:t>Spouses and unmarried children under 21 are admitted with the investment, but do count against the 10,000 cap.</w:t>
      </w:r>
    </w:p>
    <w:p w:rsidR="00A17ABC" w:rsidRDefault="00A17ABC" w:rsidP="00A17ABC">
      <w:pPr>
        <w:rPr>
          <w:rFonts w:ascii="Times New Roman" w:hAnsi="Times New Roman" w:cs="Times New Roman"/>
          <w:color w:val="222222"/>
          <w:shd w:val="clear" w:color="auto" w:fill="FFFFFF"/>
        </w:rPr>
      </w:pPr>
      <w:r w:rsidRPr="006B1DC6">
        <w:rPr>
          <w:rFonts w:ascii="Times New Roman" w:hAnsi="Times New Roman" w:cs="Times New Roman"/>
          <w:color w:val="222222"/>
          <w:shd w:val="clear" w:color="auto" w:fill="FFFFFF"/>
        </w:rPr>
        <w:t xml:space="preserve">Initially this program required a direct investment into the Job Creating Entity, and </w:t>
      </w:r>
      <w:r>
        <w:rPr>
          <w:rFonts w:ascii="Times New Roman" w:hAnsi="Times New Roman" w:cs="Times New Roman"/>
          <w:color w:val="222222"/>
          <w:shd w:val="clear" w:color="auto" w:fill="FFFFFF"/>
        </w:rPr>
        <w:t xml:space="preserve">investment choices </w:t>
      </w:r>
      <w:r w:rsidRPr="006B1DC6">
        <w:rPr>
          <w:rFonts w:ascii="Times New Roman" w:hAnsi="Times New Roman" w:cs="Times New Roman"/>
          <w:color w:val="222222"/>
          <w:shd w:val="clear" w:color="auto" w:fill="FFFFFF"/>
        </w:rPr>
        <w:t xml:space="preserve">had a more entrepreneurial feel. In 1993, the law was amended to allow investments to be aggregated through approved “regional centers.”  The regional centers allowed aggregation of much larger pools of funding for projects and a loosening of the employment standards.  </w:t>
      </w:r>
    </w:p>
    <w:p w:rsidR="001A6354" w:rsidRPr="006B1DC6" w:rsidRDefault="001A6354" w:rsidP="001A6354">
      <w:pPr>
        <w:rPr>
          <w:rFonts w:ascii="Times New Roman" w:hAnsi="Times New Roman" w:cs="Times New Roman"/>
          <w:color w:val="222222"/>
          <w:shd w:val="clear" w:color="auto" w:fill="FFFFFF"/>
        </w:rPr>
      </w:pPr>
      <w:r w:rsidRPr="006B1DC6">
        <w:rPr>
          <w:rFonts w:ascii="Times New Roman" w:hAnsi="Times New Roman" w:cs="Times New Roman"/>
        </w:rPr>
        <w:t xml:space="preserve">The EB-5 program requires that </w:t>
      </w:r>
      <w:r>
        <w:rPr>
          <w:rFonts w:ascii="Times New Roman" w:hAnsi="Times New Roman" w:cs="Times New Roman"/>
        </w:rPr>
        <w:t>the</w:t>
      </w:r>
      <w:r w:rsidRPr="006B1DC6">
        <w:rPr>
          <w:rFonts w:ascii="Times New Roman" w:hAnsi="Times New Roman" w:cs="Times New Roman"/>
        </w:rPr>
        <w:t xml:space="preserve"> immigrant investor’s capital be placed “at risk” and meet certain requirements, including being continuously invested until the immigration petition is granted.   Most types of debt payable to the Immigrant Investor are prohibited. </w:t>
      </w:r>
    </w:p>
    <w:p w:rsidR="00A17ABC" w:rsidRPr="006B1DC6" w:rsidRDefault="00A17ABC" w:rsidP="00A17ABC">
      <w:pPr>
        <w:rPr>
          <w:rFonts w:ascii="Times New Roman" w:hAnsi="Times New Roman" w:cs="Times New Roman"/>
        </w:rPr>
      </w:pPr>
      <w:r w:rsidRPr="006B1DC6">
        <w:rPr>
          <w:rFonts w:ascii="Times New Roman" w:hAnsi="Times New Roman" w:cs="Times New Roman"/>
          <w:color w:val="222222"/>
          <w:shd w:val="clear" w:color="auto" w:fill="FFFFFF"/>
        </w:rPr>
        <w:t>A direct investment requir</w:t>
      </w:r>
      <w:r>
        <w:rPr>
          <w:rFonts w:ascii="Times New Roman" w:hAnsi="Times New Roman" w:cs="Times New Roman"/>
          <w:color w:val="222222"/>
          <w:shd w:val="clear" w:color="auto" w:fill="FFFFFF"/>
        </w:rPr>
        <w:t>ed</w:t>
      </w:r>
      <w:r w:rsidRPr="006B1DC6">
        <w:rPr>
          <w:rFonts w:ascii="Times New Roman" w:hAnsi="Times New Roman" w:cs="Times New Roman"/>
          <w:color w:val="222222"/>
          <w:shd w:val="clear" w:color="auto" w:fill="FFFFFF"/>
        </w:rPr>
        <w:t xml:space="preserve"> </w:t>
      </w:r>
      <w:r>
        <w:rPr>
          <w:rFonts w:ascii="Times New Roman" w:hAnsi="Times New Roman" w:cs="Times New Roman"/>
          <w:color w:val="222222"/>
          <w:shd w:val="clear" w:color="auto" w:fill="FFFFFF"/>
        </w:rPr>
        <w:t xml:space="preserve">a showing of </w:t>
      </w:r>
      <w:r w:rsidRPr="006B1DC6">
        <w:rPr>
          <w:rFonts w:ascii="Times New Roman" w:hAnsi="Times New Roman" w:cs="Times New Roman"/>
          <w:color w:val="222222"/>
          <w:shd w:val="clear" w:color="auto" w:fill="FFFFFF"/>
        </w:rPr>
        <w:t>direct employees</w:t>
      </w:r>
      <w:r>
        <w:rPr>
          <w:rFonts w:ascii="Times New Roman" w:hAnsi="Times New Roman" w:cs="Times New Roman"/>
          <w:color w:val="222222"/>
          <w:shd w:val="clear" w:color="auto" w:fill="FFFFFF"/>
        </w:rPr>
        <w:t xml:space="preserve"> of the Job Creating Entity</w:t>
      </w:r>
      <w:r w:rsidRPr="006B1DC6">
        <w:rPr>
          <w:rFonts w:ascii="Times New Roman" w:hAnsi="Times New Roman" w:cs="Times New Roman"/>
          <w:color w:val="222222"/>
          <w:shd w:val="clear" w:color="auto" w:fill="FFFFFF"/>
        </w:rPr>
        <w:t xml:space="preserve"> (generally full time W-2</w:t>
      </w:r>
      <w:r>
        <w:rPr>
          <w:rFonts w:ascii="Times New Roman" w:hAnsi="Times New Roman" w:cs="Times New Roman"/>
          <w:color w:val="222222"/>
          <w:shd w:val="clear" w:color="auto" w:fill="FFFFFF"/>
        </w:rPr>
        <w:t xml:space="preserve"> employees</w:t>
      </w:r>
      <w:r w:rsidRPr="006B1DC6">
        <w:rPr>
          <w:rFonts w:ascii="Times New Roman" w:hAnsi="Times New Roman" w:cs="Times New Roman"/>
          <w:color w:val="222222"/>
          <w:shd w:val="clear" w:color="auto" w:fill="FFFFFF"/>
        </w:rPr>
        <w:t xml:space="preserve">).  </w:t>
      </w:r>
      <w:r>
        <w:rPr>
          <w:rFonts w:ascii="Times New Roman" w:hAnsi="Times New Roman" w:cs="Times New Roman"/>
          <w:color w:val="222222"/>
          <w:shd w:val="clear" w:color="auto" w:fill="FFFFFF"/>
        </w:rPr>
        <w:t>In contrast, a</w:t>
      </w:r>
      <w:r w:rsidRPr="006B1DC6">
        <w:rPr>
          <w:rFonts w:ascii="Times New Roman" w:hAnsi="Times New Roman" w:cs="Times New Roman"/>
          <w:color w:val="222222"/>
          <w:shd w:val="clear" w:color="auto" w:fill="FFFFFF"/>
        </w:rPr>
        <w:t xml:space="preserve"> regional center is allowed to count direct and indirect employees</w:t>
      </w:r>
      <w:r>
        <w:rPr>
          <w:rFonts w:ascii="Times New Roman" w:hAnsi="Times New Roman" w:cs="Times New Roman"/>
          <w:color w:val="222222"/>
          <w:shd w:val="clear" w:color="auto" w:fill="FFFFFF"/>
        </w:rPr>
        <w:t xml:space="preserve"> for these purposes</w:t>
      </w:r>
      <w:r w:rsidRPr="006B1DC6">
        <w:rPr>
          <w:rFonts w:ascii="Times New Roman" w:hAnsi="Times New Roman" w:cs="Times New Roman"/>
          <w:color w:val="222222"/>
          <w:shd w:val="clear" w:color="auto" w:fill="FFFFFF"/>
        </w:rPr>
        <w:t>. I</w:t>
      </w:r>
      <w:r w:rsidRPr="006B1DC6">
        <w:rPr>
          <w:rFonts w:ascii="Times New Roman" w:hAnsi="Times New Roman" w:cs="Times New Roman"/>
        </w:rPr>
        <w:t>ndirect jobs include the steel mill workers, wherever located, that create steel beams for a project</w:t>
      </w:r>
      <w:r>
        <w:rPr>
          <w:rFonts w:ascii="Times New Roman" w:hAnsi="Times New Roman" w:cs="Times New Roman"/>
        </w:rPr>
        <w:t>;</w:t>
      </w:r>
      <w:r w:rsidRPr="006B1DC6">
        <w:rPr>
          <w:rFonts w:ascii="Times New Roman" w:hAnsi="Times New Roman" w:cs="Times New Roman"/>
        </w:rPr>
        <w:t xml:space="preserve"> factory worker manufacturing bath tubs for a hotel project, workers who supply linens to a hotel after it opens and providers of professional services including accountants and lawyers.</w:t>
      </w:r>
    </w:p>
    <w:p w:rsidR="00A17ABC" w:rsidRPr="006B1DC6" w:rsidRDefault="00A17ABC" w:rsidP="00A17ABC">
      <w:pPr>
        <w:rPr>
          <w:rFonts w:ascii="Times New Roman" w:hAnsi="Times New Roman" w:cs="Times New Roman"/>
        </w:rPr>
      </w:pPr>
      <w:r w:rsidRPr="006B1DC6">
        <w:rPr>
          <w:rFonts w:ascii="Times New Roman" w:hAnsi="Times New Roman" w:cs="Times New Roman"/>
          <w:color w:val="222222"/>
          <w:shd w:val="clear" w:color="auto" w:fill="FFFFFF"/>
        </w:rPr>
        <w:t>Many EB-5 investments are centered around commercial real estate projects, because th</w:t>
      </w:r>
      <w:r>
        <w:rPr>
          <w:rFonts w:ascii="Times New Roman" w:hAnsi="Times New Roman" w:cs="Times New Roman"/>
          <w:color w:val="222222"/>
          <w:shd w:val="clear" w:color="auto" w:fill="FFFFFF"/>
        </w:rPr>
        <w:t>ose projects</w:t>
      </w:r>
      <w:r w:rsidRPr="006B1DC6">
        <w:rPr>
          <w:rFonts w:ascii="Times New Roman" w:hAnsi="Times New Roman" w:cs="Times New Roman"/>
          <w:color w:val="222222"/>
          <w:shd w:val="clear" w:color="auto" w:fill="FFFFFF"/>
        </w:rPr>
        <w:t xml:space="preserve"> result in </w:t>
      </w:r>
      <w:r>
        <w:rPr>
          <w:rFonts w:ascii="Times New Roman" w:hAnsi="Times New Roman" w:cs="Times New Roman"/>
          <w:color w:val="222222"/>
          <w:shd w:val="clear" w:color="auto" w:fill="FFFFFF"/>
        </w:rPr>
        <w:t xml:space="preserve">significant </w:t>
      </w:r>
      <w:r w:rsidRPr="006B1DC6">
        <w:rPr>
          <w:rFonts w:ascii="Times New Roman" w:hAnsi="Times New Roman" w:cs="Times New Roman"/>
          <w:color w:val="222222"/>
          <w:shd w:val="clear" w:color="auto" w:fill="FFFFFF"/>
        </w:rPr>
        <w:t xml:space="preserve">job creation </w:t>
      </w:r>
      <w:r>
        <w:rPr>
          <w:rFonts w:ascii="Times New Roman" w:hAnsi="Times New Roman" w:cs="Times New Roman"/>
          <w:color w:val="222222"/>
          <w:shd w:val="clear" w:color="auto" w:fill="FFFFFF"/>
        </w:rPr>
        <w:t xml:space="preserve">-- </w:t>
      </w:r>
      <w:r w:rsidRPr="006B1DC6">
        <w:rPr>
          <w:rFonts w:ascii="Times New Roman" w:hAnsi="Times New Roman" w:cs="Times New Roman"/>
          <w:color w:val="222222"/>
          <w:shd w:val="clear" w:color="auto" w:fill="FFFFFF"/>
        </w:rPr>
        <w:t>through construction work at first (</w:t>
      </w:r>
      <w:r>
        <w:rPr>
          <w:rFonts w:ascii="Times New Roman" w:hAnsi="Times New Roman" w:cs="Times New Roman"/>
          <w:color w:val="222222"/>
          <w:shd w:val="clear" w:color="auto" w:fill="FFFFFF"/>
        </w:rPr>
        <w:t xml:space="preserve">which </w:t>
      </w:r>
      <w:r w:rsidRPr="006B1DC6">
        <w:rPr>
          <w:rFonts w:ascii="Times New Roman" w:hAnsi="Times New Roman" w:cs="Times New Roman"/>
          <w:color w:val="222222"/>
          <w:shd w:val="clear" w:color="auto" w:fill="FFFFFF"/>
        </w:rPr>
        <w:t xml:space="preserve">qualify if the jobs last 2 years or longer) and later in the service industry, for example in hotels, restaurants, resorts and/or stadium development. </w:t>
      </w:r>
    </w:p>
    <w:p w:rsidR="00A17ABC" w:rsidRPr="006B1DC6" w:rsidRDefault="00A17ABC" w:rsidP="00A17ABC">
      <w:pPr>
        <w:rPr>
          <w:rFonts w:ascii="Times New Roman" w:hAnsi="Times New Roman" w:cs="Times New Roman"/>
        </w:rPr>
      </w:pPr>
      <w:r w:rsidRPr="006B1DC6">
        <w:rPr>
          <w:rFonts w:ascii="Times New Roman" w:hAnsi="Times New Roman" w:cs="Times New Roman"/>
        </w:rPr>
        <w:t xml:space="preserve">The regional centers, which aggregate the EB-5 investors, may be </w:t>
      </w:r>
      <w:r>
        <w:rPr>
          <w:rFonts w:ascii="Times New Roman" w:hAnsi="Times New Roman" w:cs="Times New Roman"/>
        </w:rPr>
        <w:t>“for-</w:t>
      </w:r>
      <w:r w:rsidRPr="006B1DC6">
        <w:rPr>
          <w:rFonts w:ascii="Times New Roman" w:hAnsi="Times New Roman" w:cs="Times New Roman"/>
        </w:rPr>
        <w:t>profit</w:t>
      </w:r>
      <w:r>
        <w:rPr>
          <w:rFonts w:ascii="Times New Roman" w:hAnsi="Times New Roman" w:cs="Times New Roman"/>
        </w:rPr>
        <w:t>”</w:t>
      </w:r>
      <w:r w:rsidRPr="006B1DC6">
        <w:rPr>
          <w:rFonts w:ascii="Times New Roman" w:hAnsi="Times New Roman" w:cs="Times New Roman"/>
        </w:rPr>
        <w:t xml:space="preserve"> entities.  The great majority of EB-5 investors (about 93%) come through regional centers.   Ab</w:t>
      </w:r>
      <w:r>
        <w:rPr>
          <w:rFonts w:ascii="Times New Roman" w:hAnsi="Times New Roman" w:cs="Times New Roman"/>
        </w:rPr>
        <w:t>out 97% of EB-5 investors are investing in Target</w:t>
      </w:r>
      <w:r w:rsidRPr="006B1DC6">
        <w:rPr>
          <w:rFonts w:ascii="Times New Roman" w:hAnsi="Times New Roman" w:cs="Times New Roman"/>
        </w:rPr>
        <w:t xml:space="preserve">ed Employment Areas so get the benefit of the $500,000 investment floor. </w:t>
      </w:r>
    </w:p>
    <w:p w:rsidR="00A17ABC" w:rsidRPr="006B1DC6" w:rsidRDefault="00A17ABC" w:rsidP="00A17ABC">
      <w:pPr>
        <w:rPr>
          <w:rFonts w:ascii="Times New Roman" w:hAnsi="Times New Roman" w:cs="Times New Roman"/>
        </w:rPr>
      </w:pPr>
      <w:r w:rsidRPr="006B1DC6">
        <w:rPr>
          <w:rFonts w:ascii="Times New Roman" w:hAnsi="Times New Roman" w:cs="Times New Roman"/>
        </w:rPr>
        <w:t xml:space="preserve">Many large commercial projects have utilized EB-5 funding in their capital structures.   The largest reported to date was the $600 </w:t>
      </w:r>
      <w:r>
        <w:rPr>
          <w:rFonts w:ascii="Times New Roman" w:hAnsi="Times New Roman" w:cs="Times New Roman"/>
        </w:rPr>
        <w:t>million</w:t>
      </w:r>
      <w:r w:rsidRPr="006B1DC6">
        <w:rPr>
          <w:rFonts w:ascii="Times New Roman" w:hAnsi="Times New Roman" w:cs="Times New Roman"/>
        </w:rPr>
        <w:t xml:space="preserve"> raise for the Hudson Yards project by the Related Companies.   </w:t>
      </w:r>
    </w:p>
    <w:p w:rsidR="00A17ABC" w:rsidRPr="006B1DC6" w:rsidRDefault="00A17ABC" w:rsidP="00A17ABC">
      <w:pPr>
        <w:keepNext/>
        <w:keepLines/>
        <w:rPr>
          <w:rFonts w:ascii="Times New Roman" w:hAnsi="Times New Roman" w:cs="Times New Roman"/>
          <w:b/>
        </w:rPr>
      </w:pPr>
      <w:r w:rsidRPr="006B1DC6">
        <w:rPr>
          <w:rFonts w:ascii="Times New Roman" w:hAnsi="Times New Roman" w:cs="Times New Roman"/>
          <w:b/>
        </w:rPr>
        <w:t>Securities Law Issues</w:t>
      </w:r>
    </w:p>
    <w:p w:rsidR="00A17ABC" w:rsidRPr="006B1DC6" w:rsidRDefault="00A17ABC" w:rsidP="001A6354">
      <w:pPr>
        <w:rPr>
          <w:rFonts w:ascii="Times New Roman" w:hAnsi="Times New Roman" w:cs="Times New Roman"/>
        </w:rPr>
      </w:pPr>
      <w:r w:rsidRPr="006B1DC6">
        <w:rPr>
          <w:rFonts w:ascii="Times New Roman" w:hAnsi="Times New Roman" w:cs="Times New Roman"/>
        </w:rPr>
        <w:t>When a developer or third party solicits EB-5 investors to contribute capital it typically constitutes a “security” for purposes of federal securities laws.  So will generally be carefully structured to fall within the Reg. D. private offering exemption (limited to accredited investors) or a safe harbor under Reg. S. for “offerings made outside the United States.”  Well done EB-5 offerings include formal securities offering documents, including a private placement memorandum and subscription agreement.</w:t>
      </w:r>
    </w:p>
    <w:p w:rsidR="00A17ABC" w:rsidRPr="006B1DC6" w:rsidRDefault="00A17ABC" w:rsidP="001A6354">
      <w:pPr>
        <w:keepNext/>
        <w:keepLines/>
        <w:rPr>
          <w:rFonts w:ascii="Times New Roman" w:hAnsi="Times New Roman" w:cs="Times New Roman"/>
          <w:b/>
        </w:rPr>
      </w:pPr>
      <w:r w:rsidRPr="006B1DC6">
        <w:rPr>
          <w:rFonts w:ascii="Times New Roman" w:hAnsi="Times New Roman" w:cs="Times New Roman"/>
          <w:b/>
        </w:rPr>
        <w:lastRenderedPageBreak/>
        <w:t>How Developers Use the Funds.</w:t>
      </w:r>
    </w:p>
    <w:p w:rsidR="00A17ABC" w:rsidRPr="006B1DC6" w:rsidRDefault="00A17ABC" w:rsidP="001A6354">
      <w:pPr>
        <w:keepNext/>
        <w:keepLines/>
        <w:rPr>
          <w:rFonts w:ascii="Times New Roman" w:hAnsi="Times New Roman" w:cs="Times New Roman"/>
        </w:rPr>
      </w:pPr>
      <w:r w:rsidRPr="006B1DC6">
        <w:rPr>
          <w:rFonts w:ascii="Times New Roman" w:hAnsi="Times New Roman" w:cs="Times New Roman"/>
        </w:rPr>
        <w:t>EB-5 capital is extremely flexible and can fill any space in the capital stack. EB-5 capital can take the form of debt (secured or unsecured) or equity.  The limiting factor for EB-5 funding is the number of document</w:t>
      </w:r>
      <w:r w:rsidR="0016402D">
        <w:rPr>
          <w:rFonts w:ascii="Times New Roman" w:hAnsi="Times New Roman" w:cs="Times New Roman"/>
        </w:rPr>
        <w:t xml:space="preserve">able jobs that can be proven.  </w:t>
      </w:r>
      <w:r w:rsidRPr="006B1DC6">
        <w:rPr>
          <w:rFonts w:ascii="Times New Roman" w:hAnsi="Times New Roman" w:cs="Times New Roman"/>
        </w:rPr>
        <w:t>Few projects will generate enough jobs to fund a majority o</w:t>
      </w:r>
      <w:r w:rsidR="0016402D">
        <w:rPr>
          <w:rFonts w:ascii="Times New Roman" w:hAnsi="Times New Roman" w:cs="Times New Roman"/>
        </w:rPr>
        <w:t xml:space="preserve">f the cost with EB-5 funding.  </w:t>
      </w:r>
      <w:r w:rsidRPr="006B1DC6">
        <w:rPr>
          <w:rFonts w:ascii="Times New Roman" w:hAnsi="Times New Roman" w:cs="Times New Roman"/>
        </w:rPr>
        <w:t xml:space="preserve">So the EB-5 position is limited by </w:t>
      </w:r>
      <w:r w:rsidR="0016402D">
        <w:rPr>
          <w:rFonts w:ascii="Times New Roman" w:hAnsi="Times New Roman" w:cs="Times New Roman"/>
        </w:rPr>
        <w:t xml:space="preserve">the </w:t>
      </w:r>
      <w:r w:rsidRPr="006B1DC6">
        <w:rPr>
          <w:rFonts w:ascii="Times New Roman" w:hAnsi="Times New Roman" w:cs="Times New Roman"/>
        </w:rPr>
        <w:t xml:space="preserve">parameters </w:t>
      </w:r>
      <w:r w:rsidR="0016402D">
        <w:rPr>
          <w:rFonts w:ascii="Times New Roman" w:hAnsi="Times New Roman" w:cs="Times New Roman"/>
        </w:rPr>
        <w:t xml:space="preserve">imposed by </w:t>
      </w:r>
      <w:r w:rsidRPr="006B1DC6">
        <w:rPr>
          <w:rFonts w:ascii="Times New Roman" w:hAnsi="Times New Roman" w:cs="Times New Roman"/>
        </w:rPr>
        <w:t>other funding sources.</w:t>
      </w:r>
    </w:p>
    <w:p w:rsidR="00A17ABC" w:rsidRPr="006B1DC6" w:rsidRDefault="00A17ABC" w:rsidP="00A17ABC">
      <w:pPr>
        <w:rPr>
          <w:rFonts w:ascii="Times New Roman" w:hAnsi="Times New Roman" w:cs="Times New Roman"/>
        </w:rPr>
      </w:pPr>
      <w:r w:rsidRPr="006B1DC6">
        <w:rPr>
          <w:rFonts w:ascii="Times New Roman" w:hAnsi="Times New Roman" w:cs="Times New Roman"/>
        </w:rPr>
        <w:t xml:space="preserve">Traditional mortgage financing (post crash) will generally fund 50-70% of total project costs.   Those lenders </w:t>
      </w:r>
      <w:r w:rsidR="0016402D">
        <w:rPr>
          <w:rFonts w:ascii="Times New Roman" w:hAnsi="Times New Roman" w:cs="Times New Roman"/>
        </w:rPr>
        <w:t>require</w:t>
      </w:r>
      <w:r w:rsidRPr="006B1DC6">
        <w:rPr>
          <w:rFonts w:ascii="Times New Roman" w:hAnsi="Times New Roman" w:cs="Times New Roman"/>
        </w:rPr>
        <w:t xml:space="preserve"> the developer to have some “skin in the game” so expect the developer to have 5-10% or more in hard capital.  That leaves a 20-40% gap that can be potentially be filled by EB-5 funds or other alternative structures. </w:t>
      </w:r>
    </w:p>
    <w:p w:rsidR="00A17ABC" w:rsidRPr="006B1DC6" w:rsidRDefault="00A17ABC" w:rsidP="00A17ABC">
      <w:pPr>
        <w:rPr>
          <w:rFonts w:ascii="Times New Roman" w:hAnsi="Times New Roman" w:cs="Times New Roman"/>
        </w:rPr>
      </w:pPr>
      <w:r w:rsidRPr="006B1DC6">
        <w:rPr>
          <w:rFonts w:ascii="Times New Roman" w:hAnsi="Times New Roman" w:cs="Times New Roman"/>
        </w:rPr>
        <w:t xml:space="preserve">CMBS rating requirements and internal lender standards often restrict second mortgages on projects.  So </w:t>
      </w:r>
      <w:r w:rsidR="0016402D">
        <w:rPr>
          <w:rFonts w:ascii="Times New Roman" w:hAnsi="Times New Roman" w:cs="Times New Roman"/>
        </w:rPr>
        <w:t>a</w:t>
      </w:r>
      <w:r w:rsidRPr="006B1DC6">
        <w:rPr>
          <w:rFonts w:ascii="Times New Roman" w:hAnsi="Times New Roman" w:cs="Times New Roman"/>
        </w:rPr>
        <w:t xml:space="preserve"> common structures for EB-5 funding is for the Immigrant Investor to pay funds into a New Commercial Enterprise (NCE) created by the regional center.   Those funds come in as an “at risk” investment in common stock or preferred stock in the NCE.   The NCE will then fund the Job Creating Entity (JCE) most often in the form of mezzanine loans or preferred equity.</w:t>
      </w:r>
    </w:p>
    <w:p w:rsidR="00A17ABC" w:rsidRPr="006B1DC6" w:rsidRDefault="00A17ABC" w:rsidP="00A17ABC">
      <w:pPr>
        <w:rPr>
          <w:rFonts w:ascii="Times New Roman" w:hAnsi="Times New Roman" w:cs="Times New Roman"/>
          <w:b/>
        </w:rPr>
      </w:pPr>
      <w:r w:rsidRPr="006B1DC6">
        <w:rPr>
          <w:rFonts w:ascii="Times New Roman" w:hAnsi="Times New Roman" w:cs="Times New Roman"/>
          <w:b/>
        </w:rPr>
        <w:t xml:space="preserve">From a Title Perspective </w:t>
      </w:r>
    </w:p>
    <w:p w:rsidR="00A17ABC" w:rsidRPr="006B1DC6" w:rsidRDefault="00A17ABC" w:rsidP="00A17ABC">
      <w:pPr>
        <w:rPr>
          <w:rFonts w:ascii="Times New Roman" w:hAnsi="Times New Roman" w:cs="Times New Roman"/>
        </w:rPr>
      </w:pPr>
      <w:r w:rsidRPr="006B1DC6">
        <w:rPr>
          <w:rFonts w:ascii="Times New Roman" w:hAnsi="Times New Roman" w:cs="Times New Roman"/>
        </w:rPr>
        <w:t>Since the EB-5 funding usually comes in as a mezzanine loan or preferred equity, it rarely affects the title insuring portion of the transaction other than the possible request for a Mez</w:t>
      </w:r>
      <w:r w:rsidR="0016402D">
        <w:rPr>
          <w:rFonts w:ascii="Times New Roman" w:hAnsi="Times New Roman" w:cs="Times New Roman"/>
        </w:rPr>
        <w:t xml:space="preserve">zanine Financing Endorsement.  </w:t>
      </w:r>
      <w:r w:rsidRPr="006B1DC6">
        <w:rPr>
          <w:rFonts w:ascii="Times New Roman" w:hAnsi="Times New Roman" w:cs="Times New Roman"/>
        </w:rPr>
        <w:t>The land sales and mortgage financing forms tend to look like traditional CMBS forms</w:t>
      </w:r>
      <w:r>
        <w:rPr>
          <w:rFonts w:ascii="Times New Roman" w:hAnsi="Times New Roman" w:cs="Times New Roman"/>
        </w:rPr>
        <w:t xml:space="preserve"> but still must be reviewed carefully to determine insurability</w:t>
      </w:r>
      <w:r w:rsidRPr="006B1DC6">
        <w:rPr>
          <w:rFonts w:ascii="Times New Roman" w:hAnsi="Times New Roman" w:cs="Times New Roman"/>
        </w:rPr>
        <w:t xml:space="preserve">. </w:t>
      </w:r>
    </w:p>
    <w:p w:rsidR="00A17ABC" w:rsidRPr="006B1DC6" w:rsidRDefault="00A17ABC" w:rsidP="00A17ABC">
      <w:pPr>
        <w:rPr>
          <w:rFonts w:ascii="Times New Roman" w:hAnsi="Times New Roman" w:cs="Times New Roman"/>
        </w:rPr>
      </w:pPr>
      <w:r w:rsidRPr="006B1DC6">
        <w:rPr>
          <w:rFonts w:ascii="Times New Roman" w:hAnsi="Times New Roman" w:cs="Times New Roman"/>
        </w:rPr>
        <w:t xml:space="preserve">The title agent or insurer will sometimes be asked to perform escrow functions in connection with the EB-5 portions of the transaction.  The more experienced regional centers are equipped to handle those functions. Because EB-5 investments are securities, great caution should be exercised before agreeing to handle such funds and experienced counsel consulted. </w:t>
      </w:r>
    </w:p>
    <w:p w:rsidR="00A17ABC" w:rsidRPr="006B1DC6" w:rsidRDefault="00A17ABC" w:rsidP="00A17ABC">
      <w:pPr>
        <w:rPr>
          <w:rFonts w:ascii="Times New Roman" w:hAnsi="Times New Roman" w:cs="Times New Roman"/>
          <w:b/>
        </w:rPr>
      </w:pPr>
      <w:r w:rsidRPr="006B1DC6">
        <w:rPr>
          <w:rFonts w:ascii="Times New Roman" w:hAnsi="Times New Roman" w:cs="Times New Roman"/>
          <w:b/>
        </w:rPr>
        <w:t xml:space="preserve">Endorsements to Consider </w:t>
      </w:r>
    </w:p>
    <w:p w:rsidR="00A17ABC" w:rsidRPr="006B1DC6" w:rsidRDefault="00A17ABC" w:rsidP="003B5CFF">
      <w:pPr>
        <w:widowControl w:val="0"/>
        <w:numPr>
          <w:ilvl w:val="1"/>
          <w:numId w:val="1"/>
        </w:numPr>
        <w:autoSpaceDE w:val="0"/>
        <w:autoSpaceDN w:val="0"/>
        <w:adjustRightInd w:val="0"/>
        <w:spacing w:after="120" w:line="240" w:lineRule="auto"/>
        <w:ind w:left="720" w:hanging="360"/>
        <w:jc w:val="both"/>
        <w:rPr>
          <w:rFonts w:ascii="Times New Roman" w:hAnsi="Times New Roman" w:cs="Times New Roman"/>
          <w:b/>
        </w:rPr>
      </w:pPr>
      <w:r w:rsidRPr="006B1DC6">
        <w:rPr>
          <w:rFonts w:ascii="Times New Roman" w:hAnsi="Times New Roman" w:cs="Times New Roman"/>
          <w:b/>
        </w:rPr>
        <w:t>ALTA 16-06 – Mezzanine Financing</w:t>
      </w:r>
    </w:p>
    <w:p w:rsidR="00A17ABC" w:rsidRPr="006B1DC6" w:rsidRDefault="00A17ABC" w:rsidP="00A17ABC">
      <w:pPr>
        <w:widowControl w:val="0"/>
        <w:autoSpaceDE w:val="0"/>
        <w:autoSpaceDN w:val="0"/>
        <w:adjustRightInd w:val="0"/>
        <w:spacing w:after="120" w:line="240" w:lineRule="auto"/>
        <w:ind w:left="720"/>
        <w:jc w:val="both"/>
        <w:rPr>
          <w:rFonts w:ascii="Times New Roman" w:hAnsi="Times New Roman" w:cs="Times New Roman"/>
        </w:rPr>
      </w:pPr>
      <w:r w:rsidRPr="006B1DC6">
        <w:rPr>
          <w:rFonts w:ascii="Times New Roman" w:hAnsi="Times New Roman" w:cs="Times New Roman"/>
        </w:rPr>
        <w:t xml:space="preserve">The EB-5 financings is often structured as Mezzanine Financing model and can generate a request for the ALTA 16-06 endorsement.  </w:t>
      </w:r>
    </w:p>
    <w:p w:rsidR="00A17ABC" w:rsidRPr="006B1DC6" w:rsidRDefault="00A17ABC" w:rsidP="00A17ABC">
      <w:pPr>
        <w:widowControl w:val="0"/>
        <w:autoSpaceDE w:val="0"/>
        <w:autoSpaceDN w:val="0"/>
        <w:adjustRightInd w:val="0"/>
        <w:spacing w:after="120" w:line="240" w:lineRule="auto"/>
        <w:ind w:left="720"/>
        <w:jc w:val="both"/>
        <w:rPr>
          <w:rFonts w:ascii="Times New Roman" w:hAnsi="Times New Roman" w:cs="Times New Roman"/>
        </w:rPr>
      </w:pPr>
      <w:r w:rsidRPr="006B1DC6">
        <w:rPr>
          <w:rFonts w:ascii="Times New Roman" w:hAnsi="Times New Roman" w:cs="Times New Roman"/>
        </w:rPr>
        <w:t xml:space="preserve">The ALTA 16-06 includes an absolute assignment of the policy to the Mezz Lender, and non-imputation language which parallels that contained in the ALTA 15 series.  </w:t>
      </w:r>
    </w:p>
    <w:p w:rsidR="00A17ABC" w:rsidRPr="006B1DC6" w:rsidRDefault="00A17ABC" w:rsidP="00A17ABC">
      <w:pPr>
        <w:widowControl w:val="0"/>
        <w:autoSpaceDE w:val="0"/>
        <w:autoSpaceDN w:val="0"/>
        <w:adjustRightInd w:val="0"/>
        <w:spacing w:after="120" w:line="240" w:lineRule="auto"/>
        <w:ind w:left="720"/>
        <w:jc w:val="both"/>
        <w:rPr>
          <w:rFonts w:ascii="Times New Roman" w:hAnsi="Times New Roman" w:cs="Times New Roman"/>
        </w:rPr>
      </w:pPr>
      <w:r w:rsidRPr="006B1DC6">
        <w:rPr>
          <w:rFonts w:ascii="Times New Roman" w:hAnsi="Times New Roman" w:cs="Times New Roman"/>
        </w:rPr>
        <w:t xml:space="preserve">As discussed in the NMTC </w:t>
      </w:r>
      <w:r w:rsidR="0016402D">
        <w:rPr>
          <w:rFonts w:ascii="Times New Roman" w:hAnsi="Times New Roman" w:cs="Times New Roman"/>
        </w:rPr>
        <w:t>section</w:t>
      </w:r>
      <w:r w:rsidRPr="006B1DC6">
        <w:rPr>
          <w:rFonts w:ascii="Times New Roman" w:hAnsi="Times New Roman" w:cs="Times New Roman"/>
        </w:rPr>
        <w:t xml:space="preserve">, the Mezz endorsement’s absolute assignment of the policy can present issues in more complex structures – but those issues are not usually implicated in a straight EB-5 backed Mezz loan. </w:t>
      </w:r>
    </w:p>
    <w:p w:rsidR="00A17ABC" w:rsidRPr="006B1DC6" w:rsidRDefault="00A17ABC" w:rsidP="00A17ABC">
      <w:pPr>
        <w:widowControl w:val="0"/>
        <w:autoSpaceDE w:val="0"/>
        <w:autoSpaceDN w:val="0"/>
        <w:adjustRightInd w:val="0"/>
        <w:spacing w:after="120" w:line="240" w:lineRule="auto"/>
        <w:jc w:val="both"/>
        <w:rPr>
          <w:rFonts w:ascii="Times New Roman" w:hAnsi="Times New Roman" w:cs="Times New Roman"/>
        </w:rPr>
      </w:pPr>
      <w:r w:rsidRPr="006B1DC6">
        <w:rPr>
          <w:rFonts w:ascii="Times New Roman" w:hAnsi="Times New Roman" w:cs="Times New Roman"/>
        </w:rPr>
        <w:t>As always, the best practice is to discuss the endorsements to be issued in detail with your underwriter.</w:t>
      </w:r>
    </w:p>
    <w:p w:rsidR="00A17ABC" w:rsidRDefault="00A17ABC" w:rsidP="00A17ABC">
      <w:r>
        <w:br w:type="page"/>
      </w:r>
    </w:p>
    <w:p w:rsidR="00A17ABC" w:rsidRPr="00FA75CC" w:rsidRDefault="00A17ABC" w:rsidP="00A17ABC">
      <w:pPr>
        <w:jc w:val="center"/>
        <w:rPr>
          <w:rFonts w:ascii="Times New Roman" w:hAnsi="Times New Roman" w:cs="Times New Roman"/>
          <w:b/>
          <w:sz w:val="28"/>
          <w:szCs w:val="28"/>
        </w:rPr>
      </w:pPr>
      <w:r w:rsidRPr="00FA75CC">
        <w:rPr>
          <w:rFonts w:ascii="Times New Roman" w:hAnsi="Times New Roman" w:cs="Times New Roman"/>
          <w:b/>
          <w:sz w:val="28"/>
          <w:szCs w:val="28"/>
        </w:rPr>
        <w:lastRenderedPageBreak/>
        <w:t>EB-5 Immigrant Investor Visa Program</w:t>
      </w:r>
    </w:p>
    <w:p w:rsidR="00A17ABC" w:rsidRDefault="00A17ABC" w:rsidP="00A17ABC">
      <w:r>
        <w:object w:dxaOrig="11205" w:dyaOrig="6615">
          <v:shape id="_x0000_i1026" type="#_x0000_t75" style="width:468pt;height:276pt" o:ole="">
            <v:imagedata r:id="rId20" o:title=""/>
          </v:shape>
          <o:OLEObject Type="Embed" ProgID="Visio.Drawing.15" ShapeID="_x0000_i1026" DrawAspect="Content" ObjectID="_1661788846" r:id="rId21"/>
        </w:object>
      </w:r>
    </w:p>
    <w:p w:rsidR="00A17ABC" w:rsidRPr="008B1A20" w:rsidRDefault="00A17ABC" w:rsidP="00A17ABC">
      <w:pPr>
        <w:rPr>
          <w:b/>
        </w:rPr>
      </w:pPr>
      <w:r w:rsidRPr="008B1A20">
        <w:rPr>
          <w:b/>
        </w:rPr>
        <w:t>EB-5 Visas Granted 2017 &amp; 2018</w:t>
      </w:r>
    </w:p>
    <w:tbl>
      <w:tblPr>
        <w:tblStyle w:val="PlainTable3"/>
        <w:tblW w:w="6199" w:type="dxa"/>
        <w:tblLook w:val="04A0" w:firstRow="1" w:lastRow="0" w:firstColumn="1" w:lastColumn="0" w:noHBand="0" w:noVBand="1"/>
      </w:tblPr>
      <w:tblGrid>
        <w:gridCol w:w="2359"/>
        <w:gridCol w:w="960"/>
        <w:gridCol w:w="960"/>
        <w:gridCol w:w="960"/>
        <w:gridCol w:w="960"/>
      </w:tblGrid>
      <w:tr w:rsidR="00A17ABC" w:rsidRPr="00152743" w:rsidTr="0016402D">
        <w:trPr>
          <w:cnfStyle w:val="100000000000" w:firstRow="1" w:lastRow="0" w:firstColumn="0" w:lastColumn="0" w:oddVBand="0" w:evenVBand="0" w:oddHBand="0" w:evenHBand="0" w:firstRowFirstColumn="0" w:firstRowLastColumn="0" w:lastRowFirstColumn="0" w:lastRowLastColumn="0"/>
          <w:trHeight w:val="20"/>
        </w:trPr>
        <w:tc>
          <w:tcPr>
            <w:cnfStyle w:val="001000000100" w:firstRow="0" w:lastRow="0" w:firstColumn="1" w:lastColumn="0" w:oddVBand="0" w:evenVBand="0" w:oddHBand="0" w:evenHBand="0" w:firstRowFirstColumn="1" w:firstRowLastColumn="0" w:lastRowFirstColumn="0" w:lastRowLastColumn="0"/>
            <w:tcW w:w="2359" w:type="dxa"/>
            <w:noWrap/>
            <w:hideMark/>
          </w:tcPr>
          <w:p w:rsidR="00A17ABC" w:rsidRPr="008B1A20" w:rsidRDefault="00A17ABC" w:rsidP="00A17ABC">
            <w:pPr>
              <w:rPr>
                <w:rFonts w:eastAsia="Times New Roman" w:cs="Times New Roman"/>
                <w:b w:val="0"/>
                <w:sz w:val="20"/>
                <w:szCs w:val="20"/>
              </w:rPr>
            </w:pPr>
          </w:p>
        </w:tc>
        <w:tc>
          <w:tcPr>
            <w:tcW w:w="1920" w:type="dxa"/>
            <w:gridSpan w:val="2"/>
            <w:noWrap/>
            <w:hideMark/>
          </w:tcPr>
          <w:p w:rsidR="00A17ABC" w:rsidRPr="008B1A20" w:rsidRDefault="00A17ABC" w:rsidP="00A17ABC">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color w:val="000000"/>
                <w:sz w:val="20"/>
                <w:szCs w:val="20"/>
              </w:rPr>
            </w:pPr>
            <w:r w:rsidRPr="008B1A20">
              <w:rPr>
                <w:rFonts w:eastAsia="Times New Roman" w:cs="Times New Roman"/>
                <w:b w:val="0"/>
                <w:color w:val="000000"/>
                <w:sz w:val="20"/>
                <w:szCs w:val="20"/>
              </w:rPr>
              <w:t>FY 2017</w:t>
            </w:r>
          </w:p>
        </w:tc>
        <w:tc>
          <w:tcPr>
            <w:tcW w:w="1920" w:type="dxa"/>
            <w:gridSpan w:val="2"/>
            <w:noWrap/>
            <w:hideMark/>
          </w:tcPr>
          <w:p w:rsidR="00A17ABC" w:rsidRPr="008B1A20" w:rsidRDefault="00A17ABC" w:rsidP="00A17ABC">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color w:val="000000"/>
                <w:sz w:val="20"/>
                <w:szCs w:val="20"/>
              </w:rPr>
            </w:pPr>
            <w:r w:rsidRPr="008B1A20">
              <w:rPr>
                <w:rFonts w:eastAsia="Times New Roman" w:cs="Times New Roman"/>
                <w:b w:val="0"/>
                <w:color w:val="000000"/>
                <w:sz w:val="20"/>
                <w:szCs w:val="20"/>
              </w:rPr>
              <w:t>FY 2018</w:t>
            </w:r>
          </w:p>
        </w:tc>
      </w:tr>
      <w:tr w:rsidR="00A17ABC" w:rsidRPr="008B1A20" w:rsidTr="0016402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59" w:type="dxa"/>
            <w:noWrap/>
            <w:hideMark/>
          </w:tcPr>
          <w:p w:rsidR="00A17ABC" w:rsidRPr="008B1A20" w:rsidRDefault="00A17ABC" w:rsidP="00A17ABC">
            <w:pPr>
              <w:rPr>
                <w:rFonts w:eastAsia="Times New Roman" w:cs="Times New Roman"/>
                <w:b w:val="0"/>
                <w:color w:val="000000"/>
                <w:sz w:val="20"/>
                <w:szCs w:val="20"/>
              </w:rPr>
            </w:pPr>
            <w:r w:rsidRPr="00152743">
              <w:rPr>
                <w:rFonts w:eastAsia="Times New Roman" w:cs="Times New Roman"/>
                <w:b w:val="0"/>
                <w:caps w:val="0"/>
                <w:color w:val="000000"/>
                <w:sz w:val="20"/>
                <w:szCs w:val="20"/>
              </w:rPr>
              <w:t>China Mainland Born</w:t>
            </w:r>
          </w:p>
        </w:tc>
        <w:tc>
          <w:tcPr>
            <w:tcW w:w="960" w:type="dxa"/>
            <w:noWrap/>
            <w:hideMark/>
          </w:tcPr>
          <w:p w:rsidR="00A17ABC" w:rsidRPr="008B1A20" w:rsidRDefault="00A17ABC" w:rsidP="00A17ABC">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8B1A20">
              <w:rPr>
                <w:rFonts w:eastAsia="Times New Roman" w:cs="Times New Roman"/>
                <w:color w:val="000000"/>
                <w:sz w:val="20"/>
                <w:szCs w:val="20"/>
              </w:rPr>
              <w:t>7,567</w:t>
            </w:r>
          </w:p>
        </w:tc>
        <w:tc>
          <w:tcPr>
            <w:tcW w:w="960" w:type="dxa"/>
            <w:tcBorders>
              <w:right w:val="single" w:sz="4" w:space="0" w:color="auto"/>
            </w:tcBorders>
            <w:noWrap/>
            <w:hideMark/>
          </w:tcPr>
          <w:p w:rsidR="00A17ABC" w:rsidRPr="008B1A20" w:rsidRDefault="00A17ABC" w:rsidP="00A17ABC">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8B1A20">
              <w:rPr>
                <w:rFonts w:eastAsia="Times New Roman" w:cs="Times New Roman"/>
                <w:color w:val="000000"/>
                <w:sz w:val="20"/>
                <w:szCs w:val="20"/>
              </w:rPr>
              <w:t>75.0%</w:t>
            </w:r>
          </w:p>
        </w:tc>
        <w:tc>
          <w:tcPr>
            <w:tcW w:w="960" w:type="dxa"/>
            <w:tcBorders>
              <w:left w:val="single" w:sz="4" w:space="0" w:color="auto"/>
            </w:tcBorders>
            <w:noWrap/>
            <w:hideMark/>
          </w:tcPr>
          <w:p w:rsidR="00A17ABC" w:rsidRPr="008B1A20" w:rsidRDefault="00A17ABC" w:rsidP="00A17ABC">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8B1A20">
              <w:rPr>
                <w:rFonts w:eastAsia="Times New Roman" w:cs="Times New Roman"/>
                <w:color w:val="000000"/>
                <w:sz w:val="20"/>
                <w:szCs w:val="20"/>
              </w:rPr>
              <w:t>4,642</w:t>
            </w:r>
          </w:p>
        </w:tc>
        <w:tc>
          <w:tcPr>
            <w:tcW w:w="960" w:type="dxa"/>
            <w:noWrap/>
            <w:hideMark/>
          </w:tcPr>
          <w:p w:rsidR="00A17ABC" w:rsidRPr="008B1A20" w:rsidRDefault="00A17ABC" w:rsidP="00A17ABC">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8B1A20">
              <w:rPr>
                <w:rFonts w:eastAsia="Times New Roman" w:cs="Times New Roman"/>
                <w:color w:val="000000"/>
                <w:sz w:val="20"/>
                <w:szCs w:val="20"/>
              </w:rPr>
              <w:t>48.3%</w:t>
            </w:r>
          </w:p>
        </w:tc>
      </w:tr>
      <w:tr w:rsidR="00A17ABC" w:rsidRPr="008B1A20" w:rsidTr="0016402D">
        <w:trPr>
          <w:trHeight w:val="20"/>
        </w:trPr>
        <w:tc>
          <w:tcPr>
            <w:cnfStyle w:val="001000000000" w:firstRow="0" w:lastRow="0" w:firstColumn="1" w:lastColumn="0" w:oddVBand="0" w:evenVBand="0" w:oddHBand="0" w:evenHBand="0" w:firstRowFirstColumn="0" w:firstRowLastColumn="0" w:lastRowFirstColumn="0" w:lastRowLastColumn="0"/>
            <w:tcW w:w="2359" w:type="dxa"/>
            <w:noWrap/>
            <w:hideMark/>
          </w:tcPr>
          <w:p w:rsidR="00A17ABC" w:rsidRPr="008B1A20" w:rsidRDefault="00A17ABC" w:rsidP="00A17ABC">
            <w:pPr>
              <w:rPr>
                <w:rFonts w:eastAsia="Times New Roman" w:cs="Times New Roman"/>
                <w:b w:val="0"/>
                <w:color w:val="000000"/>
                <w:sz w:val="20"/>
                <w:szCs w:val="20"/>
              </w:rPr>
            </w:pPr>
            <w:r w:rsidRPr="00152743">
              <w:rPr>
                <w:rFonts w:eastAsia="Times New Roman" w:cs="Times New Roman"/>
                <w:b w:val="0"/>
                <w:caps w:val="0"/>
                <w:color w:val="000000"/>
                <w:sz w:val="20"/>
                <w:szCs w:val="20"/>
              </w:rPr>
              <w:t>Vietnam</w:t>
            </w:r>
          </w:p>
        </w:tc>
        <w:tc>
          <w:tcPr>
            <w:tcW w:w="960" w:type="dxa"/>
            <w:noWrap/>
            <w:hideMark/>
          </w:tcPr>
          <w:p w:rsidR="00A17ABC" w:rsidRPr="008B1A20" w:rsidRDefault="00A17ABC" w:rsidP="00A17ABC">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8B1A20">
              <w:rPr>
                <w:rFonts w:eastAsia="Times New Roman" w:cs="Times New Roman"/>
                <w:color w:val="000000"/>
                <w:sz w:val="20"/>
                <w:szCs w:val="20"/>
              </w:rPr>
              <w:t>471</w:t>
            </w:r>
          </w:p>
        </w:tc>
        <w:tc>
          <w:tcPr>
            <w:tcW w:w="960" w:type="dxa"/>
            <w:tcBorders>
              <w:right w:val="single" w:sz="4" w:space="0" w:color="auto"/>
            </w:tcBorders>
            <w:noWrap/>
            <w:hideMark/>
          </w:tcPr>
          <w:p w:rsidR="00A17ABC" w:rsidRPr="008B1A20" w:rsidRDefault="00A17ABC" w:rsidP="00A17ABC">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8B1A20">
              <w:rPr>
                <w:rFonts w:eastAsia="Times New Roman" w:cs="Times New Roman"/>
                <w:color w:val="000000"/>
                <w:sz w:val="20"/>
                <w:szCs w:val="20"/>
              </w:rPr>
              <w:t>4.7%</w:t>
            </w:r>
          </w:p>
        </w:tc>
        <w:tc>
          <w:tcPr>
            <w:tcW w:w="960" w:type="dxa"/>
            <w:tcBorders>
              <w:left w:val="single" w:sz="4" w:space="0" w:color="auto"/>
            </w:tcBorders>
            <w:noWrap/>
            <w:hideMark/>
          </w:tcPr>
          <w:p w:rsidR="00A17ABC" w:rsidRPr="008B1A20" w:rsidRDefault="00A17ABC" w:rsidP="00A17ABC">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8B1A20">
              <w:rPr>
                <w:rFonts w:eastAsia="Times New Roman" w:cs="Times New Roman"/>
                <w:color w:val="000000"/>
                <w:sz w:val="20"/>
                <w:szCs w:val="20"/>
              </w:rPr>
              <w:t>693</w:t>
            </w:r>
          </w:p>
        </w:tc>
        <w:tc>
          <w:tcPr>
            <w:tcW w:w="960" w:type="dxa"/>
            <w:noWrap/>
            <w:hideMark/>
          </w:tcPr>
          <w:p w:rsidR="00A17ABC" w:rsidRPr="008B1A20" w:rsidRDefault="00A17ABC" w:rsidP="00A17ABC">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8B1A20">
              <w:rPr>
                <w:rFonts w:eastAsia="Times New Roman" w:cs="Times New Roman"/>
                <w:color w:val="000000"/>
                <w:sz w:val="20"/>
                <w:szCs w:val="20"/>
              </w:rPr>
              <w:t>7.2%</w:t>
            </w:r>
          </w:p>
        </w:tc>
      </w:tr>
      <w:tr w:rsidR="00A17ABC" w:rsidRPr="008B1A20" w:rsidTr="0016402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59" w:type="dxa"/>
            <w:noWrap/>
            <w:hideMark/>
          </w:tcPr>
          <w:p w:rsidR="00A17ABC" w:rsidRPr="008B1A20" w:rsidRDefault="00A17ABC" w:rsidP="00A17ABC">
            <w:pPr>
              <w:rPr>
                <w:rFonts w:eastAsia="Times New Roman" w:cs="Times New Roman"/>
                <w:b w:val="0"/>
                <w:color w:val="000000"/>
                <w:sz w:val="20"/>
                <w:szCs w:val="20"/>
              </w:rPr>
            </w:pPr>
            <w:r w:rsidRPr="00152743">
              <w:rPr>
                <w:rFonts w:eastAsia="Times New Roman" w:cs="Times New Roman"/>
                <w:b w:val="0"/>
                <w:caps w:val="0"/>
                <w:color w:val="000000"/>
                <w:sz w:val="20"/>
                <w:szCs w:val="20"/>
              </w:rPr>
              <w:t>Brazil</w:t>
            </w:r>
          </w:p>
        </w:tc>
        <w:tc>
          <w:tcPr>
            <w:tcW w:w="960" w:type="dxa"/>
            <w:noWrap/>
            <w:hideMark/>
          </w:tcPr>
          <w:p w:rsidR="00A17ABC" w:rsidRPr="008B1A20" w:rsidRDefault="00A17ABC" w:rsidP="00A17ABC">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8B1A20">
              <w:rPr>
                <w:rFonts w:eastAsia="Times New Roman" w:cs="Times New Roman"/>
                <w:color w:val="000000"/>
                <w:sz w:val="20"/>
                <w:szCs w:val="20"/>
              </w:rPr>
              <w:t>282</w:t>
            </w:r>
          </w:p>
        </w:tc>
        <w:tc>
          <w:tcPr>
            <w:tcW w:w="960" w:type="dxa"/>
            <w:tcBorders>
              <w:right w:val="single" w:sz="4" w:space="0" w:color="auto"/>
            </w:tcBorders>
            <w:noWrap/>
            <w:hideMark/>
          </w:tcPr>
          <w:p w:rsidR="00A17ABC" w:rsidRPr="008B1A20" w:rsidRDefault="00A17ABC" w:rsidP="00A17ABC">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8B1A20">
              <w:rPr>
                <w:rFonts w:eastAsia="Times New Roman" w:cs="Times New Roman"/>
                <w:color w:val="000000"/>
                <w:sz w:val="20"/>
                <w:szCs w:val="20"/>
              </w:rPr>
              <w:t>2.8%</w:t>
            </w:r>
          </w:p>
        </w:tc>
        <w:tc>
          <w:tcPr>
            <w:tcW w:w="960" w:type="dxa"/>
            <w:tcBorders>
              <w:left w:val="single" w:sz="4" w:space="0" w:color="auto"/>
            </w:tcBorders>
            <w:noWrap/>
            <w:hideMark/>
          </w:tcPr>
          <w:p w:rsidR="00A17ABC" w:rsidRPr="008B1A20" w:rsidRDefault="00A17ABC" w:rsidP="00A17ABC">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8B1A20">
              <w:rPr>
                <w:rFonts w:eastAsia="Times New Roman" w:cs="Times New Roman"/>
                <w:color w:val="000000"/>
                <w:sz w:val="20"/>
                <w:szCs w:val="20"/>
              </w:rPr>
              <w:t>388</w:t>
            </w:r>
          </w:p>
        </w:tc>
        <w:tc>
          <w:tcPr>
            <w:tcW w:w="960" w:type="dxa"/>
            <w:noWrap/>
            <w:hideMark/>
          </w:tcPr>
          <w:p w:rsidR="00A17ABC" w:rsidRPr="008B1A20" w:rsidRDefault="00A17ABC" w:rsidP="00A17ABC">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8B1A20">
              <w:rPr>
                <w:rFonts w:eastAsia="Times New Roman" w:cs="Times New Roman"/>
                <w:color w:val="000000"/>
                <w:sz w:val="20"/>
                <w:szCs w:val="20"/>
              </w:rPr>
              <w:t>4.0%</w:t>
            </w:r>
          </w:p>
        </w:tc>
      </w:tr>
      <w:tr w:rsidR="00A17ABC" w:rsidRPr="008B1A20" w:rsidTr="0016402D">
        <w:trPr>
          <w:trHeight w:val="20"/>
        </w:trPr>
        <w:tc>
          <w:tcPr>
            <w:cnfStyle w:val="001000000000" w:firstRow="0" w:lastRow="0" w:firstColumn="1" w:lastColumn="0" w:oddVBand="0" w:evenVBand="0" w:oddHBand="0" w:evenHBand="0" w:firstRowFirstColumn="0" w:firstRowLastColumn="0" w:lastRowFirstColumn="0" w:lastRowLastColumn="0"/>
            <w:tcW w:w="2359" w:type="dxa"/>
            <w:noWrap/>
            <w:hideMark/>
          </w:tcPr>
          <w:p w:rsidR="00A17ABC" w:rsidRPr="008B1A20" w:rsidRDefault="00A17ABC" w:rsidP="00A17ABC">
            <w:pPr>
              <w:rPr>
                <w:rFonts w:eastAsia="Times New Roman" w:cs="Times New Roman"/>
                <w:b w:val="0"/>
                <w:color w:val="000000"/>
                <w:sz w:val="20"/>
                <w:szCs w:val="20"/>
              </w:rPr>
            </w:pPr>
            <w:r w:rsidRPr="00152743">
              <w:rPr>
                <w:rFonts w:eastAsia="Times New Roman" w:cs="Times New Roman"/>
                <w:b w:val="0"/>
                <w:caps w:val="0"/>
                <w:color w:val="000000"/>
                <w:sz w:val="20"/>
                <w:szCs w:val="20"/>
              </w:rPr>
              <w:t>South Korea</w:t>
            </w:r>
          </w:p>
        </w:tc>
        <w:tc>
          <w:tcPr>
            <w:tcW w:w="960" w:type="dxa"/>
            <w:noWrap/>
            <w:hideMark/>
          </w:tcPr>
          <w:p w:rsidR="00A17ABC" w:rsidRPr="008B1A20" w:rsidRDefault="00A17ABC" w:rsidP="00A17ABC">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8B1A20">
              <w:rPr>
                <w:rFonts w:eastAsia="Times New Roman" w:cs="Times New Roman"/>
                <w:color w:val="000000"/>
                <w:sz w:val="20"/>
                <w:szCs w:val="20"/>
              </w:rPr>
              <w:t>195</w:t>
            </w:r>
          </w:p>
        </w:tc>
        <w:tc>
          <w:tcPr>
            <w:tcW w:w="960" w:type="dxa"/>
            <w:tcBorders>
              <w:right w:val="single" w:sz="4" w:space="0" w:color="auto"/>
            </w:tcBorders>
            <w:noWrap/>
            <w:hideMark/>
          </w:tcPr>
          <w:p w:rsidR="00A17ABC" w:rsidRPr="008B1A20" w:rsidRDefault="00A17ABC" w:rsidP="00A17ABC">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8B1A20">
              <w:rPr>
                <w:rFonts w:eastAsia="Times New Roman" w:cs="Times New Roman"/>
                <w:color w:val="000000"/>
                <w:sz w:val="20"/>
                <w:szCs w:val="20"/>
              </w:rPr>
              <w:t>1.9%</w:t>
            </w:r>
          </w:p>
        </w:tc>
        <w:tc>
          <w:tcPr>
            <w:tcW w:w="960" w:type="dxa"/>
            <w:tcBorders>
              <w:left w:val="single" w:sz="4" w:space="0" w:color="auto"/>
            </w:tcBorders>
            <w:noWrap/>
            <w:hideMark/>
          </w:tcPr>
          <w:p w:rsidR="00A17ABC" w:rsidRPr="008B1A20" w:rsidRDefault="00A17ABC" w:rsidP="00A17ABC">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8B1A20">
              <w:rPr>
                <w:rFonts w:eastAsia="Times New Roman" w:cs="Times New Roman"/>
                <w:color w:val="000000"/>
                <w:sz w:val="20"/>
                <w:szCs w:val="20"/>
              </w:rPr>
              <w:t>531</w:t>
            </w:r>
          </w:p>
        </w:tc>
        <w:tc>
          <w:tcPr>
            <w:tcW w:w="960" w:type="dxa"/>
            <w:noWrap/>
            <w:hideMark/>
          </w:tcPr>
          <w:p w:rsidR="00A17ABC" w:rsidRPr="008B1A20" w:rsidRDefault="00A17ABC" w:rsidP="00A17ABC">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8B1A20">
              <w:rPr>
                <w:rFonts w:eastAsia="Times New Roman" w:cs="Times New Roman"/>
                <w:color w:val="000000"/>
                <w:sz w:val="20"/>
                <w:szCs w:val="20"/>
              </w:rPr>
              <w:t>5.5%</w:t>
            </w:r>
          </w:p>
        </w:tc>
      </w:tr>
      <w:tr w:rsidR="00A17ABC" w:rsidRPr="008B1A20" w:rsidTr="0016402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59" w:type="dxa"/>
            <w:noWrap/>
            <w:hideMark/>
          </w:tcPr>
          <w:p w:rsidR="00A17ABC" w:rsidRPr="008B1A20" w:rsidRDefault="00A17ABC" w:rsidP="00A17ABC">
            <w:pPr>
              <w:rPr>
                <w:rFonts w:eastAsia="Times New Roman" w:cs="Times New Roman"/>
                <w:b w:val="0"/>
                <w:color w:val="000000"/>
                <w:sz w:val="20"/>
                <w:szCs w:val="20"/>
              </w:rPr>
            </w:pPr>
            <w:r w:rsidRPr="00152743">
              <w:rPr>
                <w:rFonts w:eastAsia="Times New Roman" w:cs="Times New Roman"/>
                <w:b w:val="0"/>
                <w:caps w:val="0"/>
                <w:color w:val="000000"/>
                <w:sz w:val="20"/>
                <w:szCs w:val="20"/>
              </w:rPr>
              <w:t>China Taiwan Born</w:t>
            </w:r>
          </w:p>
        </w:tc>
        <w:tc>
          <w:tcPr>
            <w:tcW w:w="960" w:type="dxa"/>
            <w:noWrap/>
            <w:hideMark/>
          </w:tcPr>
          <w:p w:rsidR="00A17ABC" w:rsidRPr="008B1A20" w:rsidRDefault="00A17ABC" w:rsidP="00A17ABC">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8B1A20">
              <w:rPr>
                <w:rFonts w:eastAsia="Times New Roman" w:cs="Times New Roman"/>
                <w:color w:val="000000"/>
                <w:sz w:val="20"/>
                <w:szCs w:val="20"/>
              </w:rPr>
              <w:t>188</w:t>
            </w:r>
          </w:p>
        </w:tc>
        <w:tc>
          <w:tcPr>
            <w:tcW w:w="960" w:type="dxa"/>
            <w:tcBorders>
              <w:right w:val="single" w:sz="4" w:space="0" w:color="auto"/>
            </w:tcBorders>
            <w:noWrap/>
            <w:hideMark/>
          </w:tcPr>
          <w:p w:rsidR="00A17ABC" w:rsidRPr="008B1A20" w:rsidRDefault="00A17ABC" w:rsidP="00A17ABC">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8B1A20">
              <w:rPr>
                <w:rFonts w:eastAsia="Times New Roman" w:cs="Times New Roman"/>
                <w:color w:val="000000"/>
                <w:sz w:val="20"/>
                <w:szCs w:val="20"/>
              </w:rPr>
              <w:t>1.9%</w:t>
            </w:r>
          </w:p>
        </w:tc>
        <w:tc>
          <w:tcPr>
            <w:tcW w:w="960" w:type="dxa"/>
            <w:tcBorders>
              <w:left w:val="single" w:sz="4" w:space="0" w:color="auto"/>
            </w:tcBorders>
            <w:noWrap/>
            <w:hideMark/>
          </w:tcPr>
          <w:p w:rsidR="00A17ABC" w:rsidRPr="008B1A20" w:rsidRDefault="00A17ABC" w:rsidP="00A17ABC">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8B1A20">
              <w:rPr>
                <w:rFonts w:eastAsia="Times New Roman" w:cs="Times New Roman"/>
                <w:color w:val="000000"/>
                <w:sz w:val="20"/>
                <w:szCs w:val="20"/>
              </w:rPr>
              <w:t>452</w:t>
            </w:r>
          </w:p>
        </w:tc>
        <w:tc>
          <w:tcPr>
            <w:tcW w:w="960" w:type="dxa"/>
            <w:noWrap/>
            <w:hideMark/>
          </w:tcPr>
          <w:p w:rsidR="00A17ABC" w:rsidRPr="008B1A20" w:rsidRDefault="00A17ABC" w:rsidP="00A17ABC">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8B1A20">
              <w:rPr>
                <w:rFonts w:eastAsia="Times New Roman" w:cs="Times New Roman"/>
                <w:color w:val="000000"/>
                <w:sz w:val="20"/>
                <w:szCs w:val="20"/>
              </w:rPr>
              <w:t>4.7%</w:t>
            </w:r>
          </w:p>
        </w:tc>
      </w:tr>
      <w:tr w:rsidR="00A17ABC" w:rsidRPr="008B1A20" w:rsidTr="0016402D">
        <w:trPr>
          <w:trHeight w:val="20"/>
        </w:trPr>
        <w:tc>
          <w:tcPr>
            <w:cnfStyle w:val="001000000000" w:firstRow="0" w:lastRow="0" w:firstColumn="1" w:lastColumn="0" w:oddVBand="0" w:evenVBand="0" w:oddHBand="0" w:evenHBand="0" w:firstRowFirstColumn="0" w:firstRowLastColumn="0" w:lastRowFirstColumn="0" w:lastRowLastColumn="0"/>
            <w:tcW w:w="2359" w:type="dxa"/>
            <w:noWrap/>
            <w:hideMark/>
          </w:tcPr>
          <w:p w:rsidR="00A17ABC" w:rsidRPr="008B1A20" w:rsidRDefault="00A17ABC" w:rsidP="00A17ABC">
            <w:pPr>
              <w:rPr>
                <w:rFonts w:eastAsia="Times New Roman" w:cs="Times New Roman"/>
                <w:b w:val="0"/>
                <w:color w:val="000000"/>
                <w:sz w:val="20"/>
                <w:szCs w:val="20"/>
              </w:rPr>
            </w:pPr>
            <w:r w:rsidRPr="00152743">
              <w:rPr>
                <w:rFonts w:eastAsia="Times New Roman" w:cs="Times New Roman"/>
                <w:b w:val="0"/>
                <w:caps w:val="0"/>
                <w:color w:val="000000"/>
                <w:sz w:val="20"/>
                <w:szCs w:val="20"/>
              </w:rPr>
              <w:t>India</w:t>
            </w:r>
          </w:p>
        </w:tc>
        <w:tc>
          <w:tcPr>
            <w:tcW w:w="960" w:type="dxa"/>
            <w:noWrap/>
            <w:hideMark/>
          </w:tcPr>
          <w:p w:rsidR="00A17ABC" w:rsidRPr="008B1A20" w:rsidRDefault="00A17ABC" w:rsidP="00A17ABC">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8B1A20">
              <w:rPr>
                <w:rFonts w:eastAsia="Times New Roman" w:cs="Times New Roman"/>
                <w:color w:val="000000"/>
                <w:sz w:val="20"/>
                <w:szCs w:val="20"/>
              </w:rPr>
              <w:t>174</w:t>
            </w:r>
          </w:p>
        </w:tc>
        <w:tc>
          <w:tcPr>
            <w:tcW w:w="960" w:type="dxa"/>
            <w:tcBorders>
              <w:right w:val="single" w:sz="4" w:space="0" w:color="auto"/>
            </w:tcBorders>
            <w:noWrap/>
            <w:hideMark/>
          </w:tcPr>
          <w:p w:rsidR="00A17ABC" w:rsidRPr="008B1A20" w:rsidRDefault="00A17ABC" w:rsidP="00A17ABC">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8B1A20">
              <w:rPr>
                <w:rFonts w:eastAsia="Times New Roman" w:cs="Times New Roman"/>
                <w:color w:val="000000"/>
                <w:sz w:val="20"/>
                <w:szCs w:val="20"/>
              </w:rPr>
              <w:t>1.7%</w:t>
            </w:r>
          </w:p>
        </w:tc>
        <w:tc>
          <w:tcPr>
            <w:tcW w:w="960" w:type="dxa"/>
            <w:tcBorders>
              <w:left w:val="single" w:sz="4" w:space="0" w:color="auto"/>
            </w:tcBorders>
            <w:noWrap/>
            <w:hideMark/>
          </w:tcPr>
          <w:p w:rsidR="00A17ABC" w:rsidRPr="008B1A20" w:rsidRDefault="00A17ABC" w:rsidP="00A17ABC">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8B1A20">
              <w:rPr>
                <w:rFonts w:eastAsia="Times New Roman" w:cs="Times New Roman"/>
                <w:color w:val="000000"/>
                <w:sz w:val="20"/>
                <w:szCs w:val="20"/>
              </w:rPr>
              <w:t>585</w:t>
            </w:r>
          </w:p>
        </w:tc>
        <w:tc>
          <w:tcPr>
            <w:tcW w:w="960" w:type="dxa"/>
            <w:noWrap/>
            <w:hideMark/>
          </w:tcPr>
          <w:p w:rsidR="00A17ABC" w:rsidRPr="008B1A20" w:rsidRDefault="00A17ABC" w:rsidP="00A17ABC">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8B1A20">
              <w:rPr>
                <w:rFonts w:eastAsia="Times New Roman" w:cs="Times New Roman"/>
                <w:color w:val="000000"/>
                <w:sz w:val="20"/>
                <w:szCs w:val="20"/>
              </w:rPr>
              <w:t>6.1%</w:t>
            </w:r>
          </w:p>
        </w:tc>
      </w:tr>
      <w:tr w:rsidR="00A17ABC" w:rsidRPr="008B1A20" w:rsidTr="0016402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59" w:type="dxa"/>
            <w:noWrap/>
            <w:hideMark/>
          </w:tcPr>
          <w:p w:rsidR="00A17ABC" w:rsidRPr="008B1A20" w:rsidRDefault="00A17ABC" w:rsidP="00A17ABC">
            <w:pPr>
              <w:rPr>
                <w:rFonts w:eastAsia="Times New Roman" w:cs="Times New Roman"/>
                <w:b w:val="0"/>
                <w:color w:val="000000"/>
                <w:sz w:val="20"/>
                <w:szCs w:val="20"/>
              </w:rPr>
            </w:pPr>
            <w:r w:rsidRPr="00152743">
              <w:rPr>
                <w:rFonts w:eastAsia="Times New Roman" w:cs="Times New Roman"/>
                <w:b w:val="0"/>
                <w:caps w:val="0"/>
                <w:color w:val="000000"/>
                <w:sz w:val="20"/>
                <w:szCs w:val="20"/>
              </w:rPr>
              <w:t>Russia</w:t>
            </w:r>
          </w:p>
        </w:tc>
        <w:tc>
          <w:tcPr>
            <w:tcW w:w="960" w:type="dxa"/>
            <w:noWrap/>
            <w:hideMark/>
          </w:tcPr>
          <w:p w:rsidR="00A17ABC" w:rsidRPr="008B1A20" w:rsidRDefault="00A17ABC" w:rsidP="00A17ABC">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8B1A20">
              <w:rPr>
                <w:rFonts w:eastAsia="Times New Roman" w:cs="Times New Roman"/>
                <w:color w:val="000000"/>
                <w:sz w:val="20"/>
                <w:szCs w:val="20"/>
              </w:rPr>
              <w:t>115</w:t>
            </w:r>
          </w:p>
        </w:tc>
        <w:tc>
          <w:tcPr>
            <w:tcW w:w="960" w:type="dxa"/>
            <w:tcBorders>
              <w:right w:val="single" w:sz="4" w:space="0" w:color="auto"/>
            </w:tcBorders>
            <w:noWrap/>
            <w:hideMark/>
          </w:tcPr>
          <w:p w:rsidR="00A17ABC" w:rsidRPr="008B1A20" w:rsidRDefault="00A17ABC" w:rsidP="00A17ABC">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8B1A20">
              <w:rPr>
                <w:rFonts w:eastAsia="Times New Roman" w:cs="Times New Roman"/>
                <w:color w:val="000000"/>
                <w:sz w:val="20"/>
                <w:szCs w:val="20"/>
              </w:rPr>
              <w:t>1.1%</w:t>
            </w:r>
          </w:p>
        </w:tc>
        <w:tc>
          <w:tcPr>
            <w:tcW w:w="960" w:type="dxa"/>
            <w:tcBorders>
              <w:left w:val="single" w:sz="4" w:space="0" w:color="auto"/>
            </w:tcBorders>
            <w:noWrap/>
            <w:hideMark/>
          </w:tcPr>
          <w:p w:rsidR="00A17ABC" w:rsidRPr="008B1A20" w:rsidRDefault="00A17ABC" w:rsidP="00A17ABC">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8B1A20">
              <w:rPr>
                <w:rFonts w:eastAsia="Times New Roman" w:cs="Times New Roman"/>
                <w:color w:val="000000"/>
                <w:sz w:val="20"/>
                <w:szCs w:val="20"/>
              </w:rPr>
              <w:t>134</w:t>
            </w:r>
          </w:p>
        </w:tc>
        <w:tc>
          <w:tcPr>
            <w:tcW w:w="960" w:type="dxa"/>
            <w:noWrap/>
            <w:hideMark/>
          </w:tcPr>
          <w:p w:rsidR="00A17ABC" w:rsidRPr="008B1A20" w:rsidRDefault="00A17ABC" w:rsidP="00A17ABC">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8B1A20">
              <w:rPr>
                <w:rFonts w:eastAsia="Times New Roman" w:cs="Times New Roman"/>
                <w:color w:val="000000"/>
                <w:sz w:val="20"/>
                <w:szCs w:val="20"/>
              </w:rPr>
              <w:t>1.4%</w:t>
            </w:r>
          </w:p>
        </w:tc>
      </w:tr>
      <w:tr w:rsidR="00A17ABC" w:rsidRPr="008B1A20" w:rsidTr="0016402D">
        <w:trPr>
          <w:trHeight w:val="20"/>
        </w:trPr>
        <w:tc>
          <w:tcPr>
            <w:cnfStyle w:val="001000000000" w:firstRow="0" w:lastRow="0" w:firstColumn="1" w:lastColumn="0" w:oddVBand="0" w:evenVBand="0" w:oddHBand="0" w:evenHBand="0" w:firstRowFirstColumn="0" w:firstRowLastColumn="0" w:lastRowFirstColumn="0" w:lastRowLastColumn="0"/>
            <w:tcW w:w="2359" w:type="dxa"/>
            <w:noWrap/>
            <w:hideMark/>
          </w:tcPr>
          <w:p w:rsidR="00A17ABC" w:rsidRPr="008B1A20" w:rsidRDefault="00A17ABC" w:rsidP="00A17ABC">
            <w:pPr>
              <w:rPr>
                <w:rFonts w:eastAsia="Times New Roman" w:cs="Times New Roman"/>
                <w:b w:val="0"/>
                <w:color w:val="000000"/>
                <w:sz w:val="20"/>
                <w:szCs w:val="20"/>
              </w:rPr>
            </w:pPr>
            <w:r w:rsidRPr="00152743">
              <w:rPr>
                <w:rFonts w:eastAsia="Times New Roman" w:cs="Times New Roman"/>
                <w:b w:val="0"/>
                <w:caps w:val="0"/>
                <w:color w:val="000000"/>
                <w:sz w:val="20"/>
                <w:szCs w:val="20"/>
              </w:rPr>
              <w:t>Venezuela</w:t>
            </w:r>
          </w:p>
        </w:tc>
        <w:tc>
          <w:tcPr>
            <w:tcW w:w="960" w:type="dxa"/>
            <w:noWrap/>
            <w:hideMark/>
          </w:tcPr>
          <w:p w:rsidR="00A17ABC" w:rsidRPr="008B1A20" w:rsidRDefault="00A17ABC" w:rsidP="00A17ABC">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8B1A20">
              <w:rPr>
                <w:rFonts w:eastAsia="Times New Roman" w:cs="Times New Roman"/>
                <w:color w:val="000000"/>
                <w:sz w:val="20"/>
                <w:szCs w:val="20"/>
              </w:rPr>
              <w:t>108</w:t>
            </w:r>
          </w:p>
        </w:tc>
        <w:tc>
          <w:tcPr>
            <w:tcW w:w="960" w:type="dxa"/>
            <w:tcBorders>
              <w:right w:val="single" w:sz="4" w:space="0" w:color="auto"/>
            </w:tcBorders>
            <w:noWrap/>
            <w:hideMark/>
          </w:tcPr>
          <w:p w:rsidR="00A17ABC" w:rsidRPr="008B1A20" w:rsidRDefault="00A17ABC" w:rsidP="00A17ABC">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8B1A20">
              <w:rPr>
                <w:rFonts w:eastAsia="Times New Roman" w:cs="Times New Roman"/>
                <w:color w:val="000000"/>
                <w:sz w:val="20"/>
                <w:szCs w:val="20"/>
              </w:rPr>
              <w:t>1.1%</w:t>
            </w:r>
          </w:p>
        </w:tc>
        <w:tc>
          <w:tcPr>
            <w:tcW w:w="960" w:type="dxa"/>
            <w:tcBorders>
              <w:left w:val="single" w:sz="4" w:space="0" w:color="auto"/>
            </w:tcBorders>
            <w:noWrap/>
            <w:hideMark/>
          </w:tcPr>
          <w:p w:rsidR="00A17ABC" w:rsidRPr="008B1A20" w:rsidRDefault="00A17ABC" w:rsidP="00A17ABC">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8B1A20">
              <w:rPr>
                <w:rFonts w:eastAsia="Times New Roman" w:cs="Times New Roman"/>
                <w:color w:val="000000"/>
                <w:sz w:val="20"/>
                <w:szCs w:val="20"/>
              </w:rPr>
              <w:t>237</w:t>
            </w:r>
          </w:p>
        </w:tc>
        <w:tc>
          <w:tcPr>
            <w:tcW w:w="960" w:type="dxa"/>
            <w:noWrap/>
            <w:hideMark/>
          </w:tcPr>
          <w:p w:rsidR="00A17ABC" w:rsidRPr="008B1A20" w:rsidRDefault="00A17ABC" w:rsidP="00A17ABC">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8B1A20">
              <w:rPr>
                <w:rFonts w:eastAsia="Times New Roman" w:cs="Times New Roman"/>
                <w:color w:val="000000"/>
                <w:sz w:val="20"/>
                <w:szCs w:val="20"/>
              </w:rPr>
              <w:t>2.5%</w:t>
            </w:r>
          </w:p>
        </w:tc>
      </w:tr>
      <w:tr w:rsidR="00A17ABC" w:rsidRPr="008B1A20" w:rsidTr="0016402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59" w:type="dxa"/>
            <w:noWrap/>
            <w:hideMark/>
          </w:tcPr>
          <w:p w:rsidR="00A17ABC" w:rsidRPr="008B1A20" w:rsidRDefault="00A17ABC" w:rsidP="00A17ABC">
            <w:pPr>
              <w:rPr>
                <w:rFonts w:eastAsia="Times New Roman" w:cs="Times New Roman"/>
                <w:b w:val="0"/>
                <w:color w:val="000000"/>
                <w:sz w:val="20"/>
                <w:szCs w:val="20"/>
              </w:rPr>
            </w:pPr>
            <w:r w:rsidRPr="00152743">
              <w:rPr>
                <w:rFonts w:eastAsia="Times New Roman" w:cs="Times New Roman"/>
                <w:b w:val="0"/>
                <w:caps w:val="0"/>
                <w:color w:val="000000"/>
                <w:sz w:val="20"/>
                <w:szCs w:val="20"/>
              </w:rPr>
              <w:t>Nigeria</w:t>
            </w:r>
          </w:p>
        </w:tc>
        <w:tc>
          <w:tcPr>
            <w:tcW w:w="960" w:type="dxa"/>
            <w:noWrap/>
            <w:hideMark/>
          </w:tcPr>
          <w:p w:rsidR="00A17ABC" w:rsidRPr="008B1A20" w:rsidRDefault="00A17ABC" w:rsidP="00A17ABC">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8B1A20">
              <w:rPr>
                <w:rFonts w:eastAsia="Times New Roman" w:cs="Times New Roman"/>
                <w:color w:val="000000"/>
                <w:sz w:val="20"/>
                <w:szCs w:val="20"/>
              </w:rPr>
              <w:t>89</w:t>
            </w:r>
          </w:p>
        </w:tc>
        <w:tc>
          <w:tcPr>
            <w:tcW w:w="960" w:type="dxa"/>
            <w:tcBorders>
              <w:right w:val="single" w:sz="4" w:space="0" w:color="auto"/>
            </w:tcBorders>
            <w:noWrap/>
            <w:hideMark/>
          </w:tcPr>
          <w:p w:rsidR="00A17ABC" w:rsidRPr="008B1A20" w:rsidRDefault="00A17ABC" w:rsidP="00A17ABC">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8B1A20">
              <w:rPr>
                <w:rFonts w:eastAsia="Times New Roman" w:cs="Times New Roman"/>
                <w:color w:val="000000"/>
                <w:sz w:val="20"/>
                <w:szCs w:val="20"/>
              </w:rPr>
              <w:t>0.9%</w:t>
            </w:r>
          </w:p>
        </w:tc>
        <w:tc>
          <w:tcPr>
            <w:tcW w:w="960" w:type="dxa"/>
            <w:tcBorders>
              <w:left w:val="single" w:sz="4" w:space="0" w:color="auto"/>
            </w:tcBorders>
            <w:noWrap/>
            <w:hideMark/>
          </w:tcPr>
          <w:p w:rsidR="00A17ABC" w:rsidRPr="008B1A20" w:rsidRDefault="00A17ABC" w:rsidP="00A17ABC">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8B1A20">
              <w:rPr>
                <w:rFonts w:eastAsia="Times New Roman" w:cs="Times New Roman"/>
                <w:color w:val="000000"/>
                <w:sz w:val="20"/>
                <w:szCs w:val="20"/>
              </w:rPr>
              <w:t>113</w:t>
            </w:r>
          </w:p>
        </w:tc>
        <w:tc>
          <w:tcPr>
            <w:tcW w:w="960" w:type="dxa"/>
            <w:noWrap/>
            <w:hideMark/>
          </w:tcPr>
          <w:p w:rsidR="00A17ABC" w:rsidRPr="008B1A20" w:rsidRDefault="00A17ABC" w:rsidP="00A17ABC">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8B1A20">
              <w:rPr>
                <w:rFonts w:eastAsia="Times New Roman" w:cs="Times New Roman"/>
                <w:color w:val="000000"/>
                <w:sz w:val="20"/>
                <w:szCs w:val="20"/>
              </w:rPr>
              <w:t>1.2%</w:t>
            </w:r>
          </w:p>
        </w:tc>
      </w:tr>
      <w:tr w:rsidR="00A17ABC" w:rsidRPr="008B1A20" w:rsidTr="0016402D">
        <w:trPr>
          <w:trHeight w:val="20"/>
        </w:trPr>
        <w:tc>
          <w:tcPr>
            <w:cnfStyle w:val="001000000000" w:firstRow="0" w:lastRow="0" w:firstColumn="1" w:lastColumn="0" w:oddVBand="0" w:evenVBand="0" w:oddHBand="0" w:evenHBand="0" w:firstRowFirstColumn="0" w:firstRowLastColumn="0" w:lastRowFirstColumn="0" w:lastRowLastColumn="0"/>
            <w:tcW w:w="2359" w:type="dxa"/>
            <w:noWrap/>
            <w:hideMark/>
          </w:tcPr>
          <w:p w:rsidR="00A17ABC" w:rsidRPr="008B1A20" w:rsidRDefault="00A17ABC" w:rsidP="00A17ABC">
            <w:pPr>
              <w:rPr>
                <w:rFonts w:eastAsia="Times New Roman" w:cs="Times New Roman"/>
                <w:b w:val="0"/>
                <w:color w:val="000000"/>
                <w:sz w:val="20"/>
                <w:szCs w:val="20"/>
              </w:rPr>
            </w:pPr>
            <w:r w:rsidRPr="00152743">
              <w:rPr>
                <w:rFonts w:eastAsia="Times New Roman" w:cs="Times New Roman"/>
                <w:b w:val="0"/>
                <w:caps w:val="0"/>
                <w:color w:val="000000"/>
                <w:sz w:val="20"/>
                <w:szCs w:val="20"/>
              </w:rPr>
              <w:t xml:space="preserve">Mexico </w:t>
            </w:r>
          </w:p>
        </w:tc>
        <w:tc>
          <w:tcPr>
            <w:tcW w:w="960" w:type="dxa"/>
            <w:noWrap/>
            <w:hideMark/>
          </w:tcPr>
          <w:p w:rsidR="00A17ABC" w:rsidRPr="008B1A20" w:rsidRDefault="00A17ABC" w:rsidP="00A17ABC">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8B1A20">
              <w:rPr>
                <w:rFonts w:eastAsia="Times New Roman" w:cs="Times New Roman"/>
                <w:color w:val="000000"/>
                <w:sz w:val="20"/>
                <w:szCs w:val="20"/>
              </w:rPr>
              <w:t>85</w:t>
            </w:r>
          </w:p>
        </w:tc>
        <w:tc>
          <w:tcPr>
            <w:tcW w:w="960" w:type="dxa"/>
            <w:tcBorders>
              <w:right w:val="single" w:sz="4" w:space="0" w:color="auto"/>
            </w:tcBorders>
            <w:noWrap/>
            <w:hideMark/>
          </w:tcPr>
          <w:p w:rsidR="00A17ABC" w:rsidRPr="008B1A20" w:rsidRDefault="00A17ABC" w:rsidP="00A17ABC">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8B1A20">
              <w:rPr>
                <w:rFonts w:eastAsia="Times New Roman" w:cs="Times New Roman"/>
                <w:color w:val="000000"/>
                <w:sz w:val="20"/>
                <w:szCs w:val="20"/>
              </w:rPr>
              <w:t>0.8%</w:t>
            </w:r>
          </w:p>
        </w:tc>
        <w:tc>
          <w:tcPr>
            <w:tcW w:w="960" w:type="dxa"/>
            <w:tcBorders>
              <w:left w:val="single" w:sz="4" w:space="0" w:color="auto"/>
            </w:tcBorders>
            <w:noWrap/>
            <w:hideMark/>
          </w:tcPr>
          <w:p w:rsidR="00A17ABC" w:rsidRPr="008B1A20" w:rsidRDefault="00A17ABC" w:rsidP="00A17ABC">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8B1A20">
              <w:rPr>
                <w:rFonts w:eastAsia="Times New Roman" w:cs="Times New Roman"/>
                <w:color w:val="000000"/>
                <w:sz w:val="20"/>
                <w:szCs w:val="20"/>
              </w:rPr>
              <w:t>174</w:t>
            </w:r>
          </w:p>
        </w:tc>
        <w:tc>
          <w:tcPr>
            <w:tcW w:w="960" w:type="dxa"/>
            <w:noWrap/>
            <w:hideMark/>
          </w:tcPr>
          <w:p w:rsidR="00A17ABC" w:rsidRPr="008B1A20" w:rsidRDefault="00A17ABC" w:rsidP="00A17ABC">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8B1A20">
              <w:rPr>
                <w:rFonts w:eastAsia="Times New Roman" w:cs="Times New Roman"/>
                <w:color w:val="000000"/>
                <w:sz w:val="20"/>
                <w:szCs w:val="20"/>
              </w:rPr>
              <w:t>1.8%</w:t>
            </w:r>
          </w:p>
        </w:tc>
      </w:tr>
      <w:tr w:rsidR="00A17ABC" w:rsidRPr="008B1A20" w:rsidTr="0016402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59" w:type="dxa"/>
            <w:noWrap/>
            <w:hideMark/>
          </w:tcPr>
          <w:p w:rsidR="00A17ABC" w:rsidRPr="008B1A20" w:rsidRDefault="00A17ABC" w:rsidP="00A17ABC">
            <w:pPr>
              <w:rPr>
                <w:rFonts w:eastAsia="Times New Roman" w:cs="Times New Roman"/>
                <w:b w:val="0"/>
                <w:color w:val="000000"/>
                <w:sz w:val="20"/>
                <w:szCs w:val="20"/>
              </w:rPr>
            </w:pPr>
            <w:r w:rsidRPr="00152743">
              <w:rPr>
                <w:rFonts w:eastAsia="Times New Roman" w:cs="Times New Roman"/>
                <w:b w:val="0"/>
                <w:caps w:val="0"/>
                <w:color w:val="000000"/>
                <w:sz w:val="20"/>
                <w:szCs w:val="20"/>
              </w:rPr>
              <w:t>Great Britain &amp; Territories</w:t>
            </w:r>
          </w:p>
        </w:tc>
        <w:tc>
          <w:tcPr>
            <w:tcW w:w="960" w:type="dxa"/>
            <w:noWrap/>
            <w:hideMark/>
          </w:tcPr>
          <w:p w:rsidR="00A17ABC" w:rsidRPr="008B1A20" w:rsidRDefault="00A17ABC" w:rsidP="00A17ABC">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8B1A20">
              <w:rPr>
                <w:rFonts w:eastAsia="Times New Roman" w:cs="Times New Roman"/>
                <w:color w:val="000000"/>
                <w:sz w:val="20"/>
                <w:szCs w:val="20"/>
              </w:rPr>
              <w:t>82</w:t>
            </w:r>
          </w:p>
        </w:tc>
        <w:tc>
          <w:tcPr>
            <w:tcW w:w="960" w:type="dxa"/>
            <w:tcBorders>
              <w:right w:val="single" w:sz="4" w:space="0" w:color="auto"/>
            </w:tcBorders>
            <w:noWrap/>
            <w:hideMark/>
          </w:tcPr>
          <w:p w:rsidR="00A17ABC" w:rsidRPr="008B1A20" w:rsidRDefault="00A17ABC" w:rsidP="00A17ABC">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8B1A20">
              <w:rPr>
                <w:rFonts w:eastAsia="Times New Roman" w:cs="Times New Roman"/>
                <w:color w:val="000000"/>
                <w:sz w:val="20"/>
                <w:szCs w:val="20"/>
              </w:rPr>
              <w:t>0.8%</w:t>
            </w:r>
          </w:p>
        </w:tc>
        <w:tc>
          <w:tcPr>
            <w:tcW w:w="960" w:type="dxa"/>
            <w:tcBorders>
              <w:left w:val="single" w:sz="4" w:space="0" w:color="auto"/>
            </w:tcBorders>
            <w:noWrap/>
            <w:hideMark/>
          </w:tcPr>
          <w:p w:rsidR="00A17ABC" w:rsidRPr="008B1A20" w:rsidRDefault="00A17ABC" w:rsidP="00A17ABC">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8B1A20">
              <w:rPr>
                <w:rFonts w:eastAsia="Times New Roman" w:cs="Times New Roman"/>
                <w:color w:val="000000"/>
                <w:sz w:val="20"/>
                <w:szCs w:val="20"/>
              </w:rPr>
              <w:t>84</w:t>
            </w:r>
          </w:p>
        </w:tc>
        <w:tc>
          <w:tcPr>
            <w:tcW w:w="960" w:type="dxa"/>
            <w:noWrap/>
            <w:hideMark/>
          </w:tcPr>
          <w:p w:rsidR="00A17ABC" w:rsidRPr="008B1A20" w:rsidRDefault="00A17ABC" w:rsidP="00A17ABC">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8B1A20">
              <w:rPr>
                <w:rFonts w:eastAsia="Times New Roman" w:cs="Times New Roman"/>
                <w:color w:val="000000"/>
                <w:sz w:val="20"/>
                <w:szCs w:val="20"/>
              </w:rPr>
              <w:t>0.9%</w:t>
            </w:r>
          </w:p>
        </w:tc>
      </w:tr>
      <w:tr w:rsidR="00A17ABC" w:rsidRPr="008B1A20" w:rsidTr="0016402D">
        <w:trPr>
          <w:trHeight w:val="20"/>
        </w:trPr>
        <w:tc>
          <w:tcPr>
            <w:cnfStyle w:val="001000000000" w:firstRow="0" w:lastRow="0" w:firstColumn="1" w:lastColumn="0" w:oddVBand="0" w:evenVBand="0" w:oddHBand="0" w:evenHBand="0" w:firstRowFirstColumn="0" w:firstRowLastColumn="0" w:lastRowFirstColumn="0" w:lastRowLastColumn="0"/>
            <w:tcW w:w="2359" w:type="dxa"/>
            <w:noWrap/>
            <w:hideMark/>
          </w:tcPr>
          <w:p w:rsidR="00A17ABC" w:rsidRPr="008B1A20" w:rsidRDefault="00A17ABC" w:rsidP="00A17ABC">
            <w:pPr>
              <w:rPr>
                <w:rFonts w:eastAsia="Times New Roman" w:cs="Times New Roman"/>
                <w:b w:val="0"/>
                <w:color w:val="000000"/>
                <w:sz w:val="20"/>
                <w:szCs w:val="20"/>
              </w:rPr>
            </w:pPr>
            <w:r w:rsidRPr="00152743">
              <w:rPr>
                <w:rFonts w:eastAsia="Times New Roman" w:cs="Times New Roman"/>
                <w:b w:val="0"/>
                <w:caps w:val="0"/>
                <w:color w:val="000000"/>
                <w:sz w:val="20"/>
                <w:szCs w:val="20"/>
              </w:rPr>
              <w:t>Hong Kong S.A.R.</w:t>
            </w:r>
          </w:p>
        </w:tc>
        <w:tc>
          <w:tcPr>
            <w:tcW w:w="960" w:type="dxa"/>
            <w:noWrap/>
            <w:hideMark/>
          </w:tcPr>
          <w:p w:rsidR="00A17ABC" w:rsidRPr="008B1A20" w:rsidRDefault="00A17ABC" w:rsidP="00A17ABC">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8B1A20">
              <w:rPr>
                <w:rFonts w:eastAsia="Times New Roman" w:cs="Times New Roman"/>
                <w:color w:val="000000"/>
                <w:sz w:val="20"/>
                <w:szCs w:val="20"/>
              </w:rPr>
              <w:t>81</w:t>
            </w:r>
          </w:p>
        </w:tc>
        <w:tc>
          <w:tcPr>
            <w:tcW w:w="960" w:type="dxa"/>
            <w:tcBorders>
              <w:right w:val="single" w:sz="4" w:space="0" w:color="auto"/>
            </w:tcBorders>
            <w:noWrap/>
            <w:hideMark/>
          </w:tcPr>
          <w:p w:rsidR="00A17ABC" w:rsidRPr="008B1A20" w:rsidRDefault="00A17ABC" w:rsidP="00A17ABC">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8B1A20">
              <w:rPr>
                <w:rFonts w:eastAsia="Times New Roman" w:cs="Times New Roman"/>
                <w:color w:val="000000"/>
                <w:sz w:val="20"/>
                <w:szCs w:val="20"/>
              </w:rPr>
              <w:t>0.8%</w:t>
            </w:r>
          </w:p>
        </w:tc>
        <w:tc>
          <w:tcPr>
            <w:tcW w:w="960" w:type="dxa"/>
            <w:tcBorders>
              <w:left w:val="single" w:sz="4" w:space="0" w:color="auto"/>
            </w:tcBorders>
            <w:noWrap/>
            <w:hideMark/>
          </w:tcPr>
          <w:p w:rsidR="00A17ABC" w:rsidRPr="008B1A20" w:rsidRDefault="00A17ABC" w:rsidP="00A17ABC">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8B1A20">
              <w:rPr>
                <w:rFonts w:eastAsia="Times New Roman" w:cs="Times New Roman"/>
                <w:color w:val="000000"/>
                <w:sz w:val="20"/>
                <w:szCs w:val="20"/>
              </w:rPr>
              <w:t>200</w:t>
            </w:r>
          </w:p>
        </w:tc>
        <w:tc>
          <w:tcPr>
            <w:tcW w:w="960" w:type="dxa"/>
            <w:noWrap/>
            <w:hideMark/>
          </w:tcPr>
          <w:p w:rsidR="00A17ABC" w:rsidRPr="008B1A20" w:rsidRDefault="00A17ABC" w:rsidP="00A17ABC">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8B1A20">
              <w:rPr>
                <w:rFonts w:eastAsia="Times New Roman" w:cs="Times New Roman"/>
                <w:color w:val="000000"/>
                <w:sz w:val="20"/>
                <w:szCs w:val="20"/>
              </w:rPr>
              <w:t>2.1%</w:t>
            </w:r>
          </w:p>
        </w:tc>
      </w:tr>
      <w:tr w:rsidR="00A17ABC" w:rsidRPr="008B1A20" w:rsidTr="0016402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59" w:type="dxa"/>
            <w:noWrap/>
            <w:hideMark/>
          </w:tcPr>
          <w:p w:rsidR="00A17ABC" w:rsidRPr="008B1A20" w:rsidRDefault="00A17ABC" w:rsidP="00A17ABC">
            <w:pPr>
              <w:rPr>
                <w:rFonts w:eastAsia="Times New Roman" w:cs="Times New Roman"/>
                <w:b w:val="0"/>
                <w:color w:val="000000"/>
                <w:sz w:val="20"/>
                <w:szCs w:val="20"/>
              </w:rPr>
            </w:pPr>
            <w:r w:rsidRPr="00152743">
              <w:rPr>
                <w:rFonts w:eastAsia="Times New Roman" w:cs="Times New Roman"/>
                <w:b w:val="0"/>
                <w:caps w:val="0"/>
                <w:color w:val="000000"/>
                <w:sz w:val="20"/>
                <w:szCs w:val="20"/>
              </w:rPr>
              <w:t>Canada</w:t>
            </w:r>
          </w:p>
        </w:tc>
        <w:tc>
          <w:tcPr>
            <w:tcW w:w="960" w:type="dxa"/>
            <w:noWrap/>
            <w:hideMark/>
          </w:tcPr>
          <w:p w:rsidR="00A17ABC" w:rsidRPr="008B1A20" w:rsidRDefault="00A17ABC" w:rsidP="00A17ABC">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8B1A20">
              <w:rPr>
                <w:rFonts w:eastAsia="Times New Roman" w:cs="Times New Roman"/>
                <w:color w:val="000000"/>
                <w:sz w:val="20"/>
                <w:szCs w:val="20"/>
              </w:rPr>
              <w:t>55</w:t>
            </w:r>
          </w:p>
        </w:tc>
        <w:tc>
          <w:tcPr>
            <w:tcW w:w="960" w:type="dxa"/>
            <w:tcBorders>
              <w:right w:val="single" w:sz="4" w:space="0" w:color="auto"/>
            </w:tcBorders>
            <w:noWrap/>
            <w:hideMark/>
          </w:tcPr>
          <w:p w:rsidR="00A17ABC" w:rsidRPr="008B1A20" w:rsidRDefault="00A17ABC" w:rsidP="00A17ABC">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8B1A20">
              <w:rPr>
                <w:rFonts w:eastAsia="Times New Roman" w:cs="Times New Roman"/>
                <w:color w:val="000000"/>
                <w:sz w:val="20"/>
                <w:szCs w:val="20"/>
              </w:rPr>
              <w:t>0.5%</w:t>
            </w:r>
          </w:p>
        </w:tc>
        <w:tc>
          <w:tcPr>
            <w:tcW w:w="960" w:type="dxa"/>
            <w:tcBorders>
              <w:left w:val="single" w:sz="4" w:space="0" w:color="auto"/>
            </w:tcBorders>
            <w:noWrap/>
            <w:hideMark/>
          </w:tcPr>
          <w:p w:rsidR="00A17ABC" w:rsidRPr="008B1A20" w:rsidRDefault="00A17ABC" w:rsidP="00A17ABC">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8B1A20">
              <w:rPr>
                <w:rFonts w:eastAsia="Times New Roman" w:cs="Times New Roman"/>
                <w:color w:val="000000"/>
                <w:sz w:val="20"/>
                <w:szCs w:val="20"/>
              </w:rPr>
              <w:t>109</w:t>
            </w:r>
          </w:p>
        </w:tc>
        <w:tc>
          <w:tcPr>
            <w:tcW w:w="960" w:type="dxa"/>
            <w:noWrap/>
            <w:hideMark/>
          </w:tcPr>
          <w:p w:rsidR="00A17ABC" w:rsidRPr="008B1A20" w:rsidRDefault="00A17ABC" w:rsidP="00A17ABC">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8B1A20">
              <w:rPr>
                <w:rFonts w:eastAsia="Times New Roman" w:cs="Times New Roman"/>
                <w:color w:val="000000"/>
                <w:sz w:val="20"/>
                <w:szCs w:val="20"/>
              </w:rPr>
              <w:t>1.1%</w:t>
            </w:r>
          </w:p>
        </w:tc>
      </w:tr>
      <w:tr w:rsidR="00A17ABC" w:rsidRPr="00152743" w:rsidTr="0016402D">
        <w:trPr>
          <w:trHeight w:val="20"/>
        </w:trPr>
        <w:tc>
          <w:tcPr>
            <w:cnfStyle w:val="001000000000" w:firstRow="0" w:lastRow="0" w:firstColumn="1" w:lastColumn="0" w:oddVBand="0" w:evenVBand="0" w:oddHBand="0" w:evenHBand="0" w:firstRowFirstColumn="0" w:firstRowLastColumn="0" w:lastRowFirstColumn="0" w:lastRowLastColumn="0"/>
            <w:tcW w:w="2359" w:type="dxa"/>
            <w:noWrap/>
          </w:tcPr>
          <w:p w:rsidR="00A17ABC" w:rsidRPr="00152743" w:rsidRDefault="00A17ABC" w:rsidP="00A17ABC">
            <w:pPr>
              <w:rPr>
                <w:rFonts w:eastAsia="Times New Roman" w:cs="Times New Roman"/>
                <w:b w:val="0"/>
                <w:color w:val="000000"/>
                <w:sz w:val="20"/>
                <w:szCs w:val="20"/>
              </w:rPr>
            </w:pPr>
            <w:r w:rsidRPr="00152743">
              <w:rPr>
                <w:rFonts w:eastAsia="Times New Roman" w:cs="Times New Roman"/>
                <w:b w:val="0"/>
                <w:caps w:val="0"/>
                <w:color w:val="000000"/>
                <w:sz w:val="20"/>
                <w:szCs w:val="20"/>
              </w:rPr>
              <w:t>South Africa</w:t>
            </w:r>
          </w:p>
        </w:tc>
        <w:tc>
          <w:tcPr>
            <w:tcW w:w="960" w:type="dxa"/>
            <w:noWrap/>
          </w:tcPr>
          <w:p w:rsidR="00A17ABC" w:rsidRPr="00152743" w:rsidRDefault="00A17ABC" w:rsidP="00A17ABC">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152743">
              <w:rPr>
                <w:rFonts w:eastAsia="Times New Roman" w:cs="Times New Roman"/>
                <w:color w:val="000000"/>
                <w:sz w:val="20"/>
                <w:szCs w:val="20"/>
              </w:rPr>
              <w:t>53</w:t>
            </w:r>
          </w:p>
        </w:tc>
        <w:tc>
          <w:tcPr>
            <w:tcW w:w="960" w:type="dxa"/>
            <w:tcBorders>
              <w:right w:val="single" w:sz="4" w:space="0" w:color="auto"/>
            </w:tcBorders>
            <w:noWrap/>
          </w:tcPr>
          <w:p w:rsidR="00A17ABC" w:rsidRPr="00152743" w:rsidRDefault="00A17ABC" w:rsidP="00A17ABC">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152743">
              <w:rPr>
                <w:rFonts w:eastAsia="Times New Roman" w:cs="Times New Roman"/>
                <w:color w:val="000000"/>
                <w:sz w:val="20"/>
                <w:szCs w:val="20"/>
              </w:rPr>
              <w:t>0.5%</w:t>
            </w:r>
          </w:p>
        </w:tc>
        <w:tc>
          <w:tcPr>
            <w:tcW w:w="960" w:type="dxa"/>
            <w:tcBorders>
              <w:left w:val="single" w:sz="4" w:space="0" w:color="auto"/>
            </w:tcBorders>
            <w:noWrap/>
          </w:tcPr>
          <w:p w:rsidR="00A17ABC" w:rsidRPr="00152743" w:rsidRDefault="00A17ABC" w:rsidP="00A17ABC">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152743">
              <w:rPr>
                <w:rFonts w:eastAsia="Times New Roman" w:cs="Times New Roman"/>
                <w:color w:val="000000"/>
                <w:sz w:val="20"/>
                <w:szCs w:val="20"/>
              </w:rPr>
              <w:t>91</w:t>
            </w:r>
          </w:p>
        </w:tc>
        <w:tc>
          <w:tcPr>
            <w:tcW w:w="960" w:type="dxa"/>
            <w:noWrap/>
          </w:tcPr>
          <w:p w:rsidR="00A17ABC" w:rsidRPr="00152743" w:rsidRDefault="00A17ABC" w:rsidP="00A17ABC">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152743">
              <w:rPr>
                <w:rFonts w:eastAsia="Times New Roman" w:cs="Times New Roman"/>
                <w:color w:val="000000"/>
                <w:sz w:val="20"/>
                <w:szCs w:val="20"/>
              </w:rPr>
              <w:t>0.9%</w:t>
            </w:r>
          </w:p>
        </w:tc>
      </w:tr>
      <w:tr w:rsidR="00A17ABC" w:rsidRPr="00152743" w:rsidTr="0016402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59" w:type="dxa"/>
            <w:noWrap/>
            <w:hideMark/>
          </w:tcPr>
          <w:p w:rsidR="00A17ABC" w:rsidRPr="008B1A20" w:rsidRDefault="00A17ABC" w:rsidP="00A17ABC">
            <w:pPr>
              <w:rPr>
                <w:rFonts w:eastAsia="Times New Roman" w:cs="Times New Roman"/>
                <w:b w:val="0"/>
                <w:color w:val="000000"/>
                <w:sz w:val="20"/>
                <w:szCs w:val="20"/>
              </w:rPr>
            </w:pPr>
            <w:r w:rsidRPr="00152743">
              <w:rPr>
                <w:rFonts w:eastAsia="Times New Roman" w:cs="Times New Roman"/>
                <w:b w:val="0"/>
                <w:caps w:val="0"/>
                <w:color w:val="000000"/>
                <w:sz w:val="20"/>
                <w:szCs w:val="20"/>
              </w:rPr>
              <w:t>Iran</w:t>
            </w:r>
          </w:p>
        </w:tc>
        <w:tc>
          <w:tcPr>
            <w:tcW w:w="960" w:type="dxa"/>
            <w:noWrap/>
            <w:hideMark/>
          </w:tcPr>
          <w:p w:rsidR="00A17ABC" w:rsidRPr="008B1A20" w:rsidRDefault="00A17ABC" w:rsidP="00A17ABC">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8B1A20">
              <w:rPr>
                <w:rFonts w:eastAsia="Times New Roman" w:cs="Times New Roman"/>
                <w:color w:val="000000"/>
                <w:sz w:val="20"/>
                <w:szCs w:val="20"/>
              </w:rPr>
              <w:t>40</w:t>
            </w:r>
          </w:p>
        </w:tc>
        <w:tc>
          <w:tcPr>
            <w:tcW w:w="960" w:type="dxa"/>
            <w:tcBorders>
              <w:right w:val="single" w:sz="4" w:space="0" w:color="auto"/>
            </w:tcBorders>
            <w:noWrap/>
            <w:hideMark/>
          </w:tcPr>
          <w:p w:rsidR="00A17ABC" w:rsidRPr="008B1A20" w:rsidRDefault="00A17ABC" w:rsidP="00A17ABC">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8B1A20">
              <w:rPr>
                <w:rFonts w:eastAsia="Times New Roman" w:cs="Times New Roman"/>
                <w:color w:val="000000"/>
                <w:sz w:val="20"/>
                <w:szCs w:val="20"/>
              </w:rPr>
              <w:t>0.4%</w:t>
            </w:r>
          </w:p>
        </w:tc>
        <w:tc>
          <w:tcPr>
            <w:tcW w:w="960" w:type="dxa"/>
            <w:tcBorders>
              <w:left w:val="single" w:sz="4" w:space="0" w:color="auto"/>
            </w:tcBorders>
            <w:noWrap/>
            <w:hideMark/>
          </w:tcPr>
          <w:p w:rsidR="00A17ABC" w:rsidRPr="008B1A20" w:rsidRDefault="00A17ABC" w:rsidP="00A17ABC">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8B1A20">
              <w:rPr>
                <w:rFonts w:eastAsia="Times New Roman" w:cs="Times New Roman"/>
                <w:color w:val="000000"/>
                <w:sz w:val="20"/>
                <w:szCs w:val="20"/>
              </w:rPr>
              <w:t>59</w:t>
            </w:r>
          </w:p>
        </w:tc>
        <w:tc>
          <w:tcPr>
            <w:tcW w:w="960" w:type="dxa"/>
            <w:noWrap/>
            <w:hideMark/>
          </w:tcPr>
          <w:p w:rsidR="00A17ABC" w:rsidRPr="008B1A20" w:rsidRDefault="00A17ABC" w:rsidP="00A17ABC">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8B1A20">
              <w:rPr>
                <w:rFonts w:eastAsia="Times New Roman" w:cs="Times New Roman"/>
                <w:color w:val="000000"/>
                <w:sz w:val="20"/>
                <w:szCs w:val="20"/>
              </w:rPr>
              <w:t>0.6%</w:t>
            </w:r>
          </w:p>
        </w:tc>
      </w:tr>
      <w:tr w:rsidR="00A17ABC" w:rsidRPr="00152743" w:rsidTr="0016402D">
        <w:trPr>
          <w:trHeight w:val="20"/>
        </w:trPr>
        <w:tc>
          <w:tcPr>
            <w:cnfStyle w:val="001000000000" w:firstRow="0" w:lastRow="0" w:firstColumn="1" w:lastColumn="0" w:oddVBand="0" w:evenVBand="0" w:oddHBand="0" w:evenHBand="0" w:firstRowFirstColumn="0" w:firstRowLastColumn="0" w:lastRowFirstColumn="0" w:lastRowLastColumn="0"/>
            <w:tcW w:w="2359" w:type="dxa"/>
            <w:noWrap/>
            <w:hideMark/>
          </w:tcPr>
          <w:p w:rsidR="00A17ABC" w:rsidRPr="008B1A20" w:rsidRDefault="00A17ABC" w:rsidP="00A17ABC">
            <w:pPr>
              <w:rPr>
                <w:rFonts w:eastAsia="Times New Roman" w:cs="Times New Roman"/>
                <w:b w:val="0"/>
                <w:color w:val="000000"/>
                <w:sz w:val="20"/>
                <w:szCs w:val="20"/>
              </w:rPr>
            </w:pPr>
            <w:r w:rsidRPr="00152743">
              <w:rPr>
                <w:rFonts w:eastAsia="Times New Roman" w:cs="Times New Roman"/>
                <w:b w:val="0"/>
                <w:caps w:val="0"/>
                <w:color w:val="000000"/>
                <w:sz w:val="20"/>
                <w:szCs w:val="20"/>
              </w:rPr>
              <w:t>Japan</w:t>
            </w:r>
          </w:p>
        </w:tc>
        <w:tc>
          <w:tcPr>
            <w:tcW w:w="960" w:type="dxa"/>
            <w:noWrap/>
            <w:hideMark/>
          </w:tcPr>
          <w:p w:rsidR="00A17ABC" w:rsidRPr="008B1A20" w:rsidRDefault="00A17ABC" w:rsidP="00A17ABC">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8B1A20">
              <w:rPr>
                <w:rFonts w:eastAsia="Times New Roman" w:cs="Times New Roman"/>
                <w:color w:val="000000"/>
                <w:sz w:val="20"/>
                <w:szCs w:val="20"/>
              </w:rPr>
              <w:t>37</w:t>
            </w:r>
          </w:p>
        </w:tc>
        <w:tc>
          <w:tcPr>
            <w:tcW w:w="960" w:type="dxa"/>
            <w:tcBorders>
              <w:right w:val="single" w:sz="4" w:space="0" w:color="auto"/>
            </w:tcBorders>
            <w:noWrap/>
            <w:hideMark/>
          </w:tcPr>
          <w:p w:rsidR="00A17ABC" w:rsidRPr="008B1A20" w:rsidRDefault="00A17ABC" w:rsidP="00A17ABC">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8B1A20">
              <w:rPr>
                <w:rFonts w:eastAsia="Times New Roman" w:cs="Times New Roman"/>
                <w:color w:val="000000"/>
                <w:sz w:val="20"/>
                <w:szCs w:val="20"/>
              </w:rPr>
              <w:t>0.4%</w:t>
            </w:r>
          </w:p>
        </w:tc>
        <w:tc>
          <w:tcPr>
            <w:tcW w:w="960" w:type="dxa"/>
            <w:tcBorders>
              <w:left w:val="single" w:sz="4" w:space="0" w:color="auto"/>
            </w:tcBorders>
            <w:noWrap/>
            <w:hideMark/>
          </w:tcPr>
          <w:p w:rsidR="00A17ABC" w:rsidRPr="008B1A20" w:rsidRDefault="00A17ABC" w:rsidP="00A17ABC">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8B1A20">
              <w:rPr>
                <w:rFonts w:eastAsia="Times New Roman" w:cs="Times New Roman"/>
                <w:color w:val="000000"/>
                <w:sz w:val="20"/>
                <w:szCs w:val="20"/>
              </w:rPr>
              <w:t>66</w:t>
            </w:r>
          </w:p>
        </w:tc>
        <w:tc>
          <w:tcPr>
            <w:tcW w:w="960" w:type="dxa"/>
            <w:noWrap/>
            <w:hideMark/>
          </w:tcPr>
          <w:p w:rsidR="00A17ABC" w:rsidRPr="008B1A20" w:rsidRDefault="00A17ABC" w:rsidP="00A17ABC">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8B1A20">
              <w:rPr>
                <w:rFonts w:eastAsia="Times New Roman" w:cs="Times New Roman"/>
                <w:color w:val="000000"/>
                <w:sz w:val="20"/>
                <w:szCs w:val="20"/>
              </w:rPr>
              <w:t>0.7%</w:t>
            </w:r>
          </w:p>
        </w:tc>
      </w:tr>
      <w:tr w:rsidR="00A17ABC" w:rsidRPr="00152743" w:rsidTr="0016402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59" w:type="dxa"/>
            <w:noWrap/>
            <w:hideMark/>
          </w:tcPr>
          <w:p w:rsidR="00A17ABC" w:rsidRPr="008B1A20" w:rsidRDefault="00A17ABC" w:rsidP="00A17ABC">
            <w:pPr>
              <w:rPr>
                <w:rFonts w:eastAsia="Times New Roman" w:cs="Times New Roman"/>
                <w:b w:val="0"/>
                <w:color w:val="000000"/>
                <w:sz w:val="20"/>
                <w:szCs w:val="20"/>
              </w:rPr>
            </w:pPr>
            <w:r w:rsidRPr="00152743">
              <w:rPr>
                <w:rFonts w:eastAsia="Times New Roman" w:cs="Times New Roman"/>
                <w:b w:val="0"/>
                <w:caps w:val="0"/>
                <w:color w:val="000000"/>
                <w:sz w:val="20"/>
                <w:szCs w:val="20"/>
              </w:rPr>
              <w:t>France &amp; Territories</w:t>
            </w:r>
          </w:p>
        </w:tc>
        <w:tc>
          <w:tcPr>
            <w:tcW w:w="960" w:type="dxa"/>
            <w:noWrap/>
            <w:hideMark/>
          </w:tcPr>
          <w:p w:rsidR="00A17ABC" w:rsidRPr="008B1A20" w:rsidRDefault="00A17ABC" w:rsidP="00A17ABC">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8B1A20">
              <w:rPr>
                <w:rFonts w:eastAsia="Times New Roman" w:cs="Times New Roman"/>
                <w:color w:val="000000"/>
                <w:sz w:val="20"/>
                <w:szCs w:val="20"/>
              </w:rPr>
              <w:t>35</w:t>
            </w:r>
          </w:p>
        </w:tc>
        <w:tc>
          <w:tcPr>
            <w:tcW w:w="960" w:type="dxa"/>
            <w:tcBorders>
              <w:right w:val="single" w:sz="4" w:space="0" w:color="auto"/>
            </w:tcBorders>
            <w:noWrap/>
            <w:hideMark/>
          </w:tcPr>
          <w:p w:rsidR="00A17ABC" w:rsidRPr="008B1A20" w:rsidRDefault="00A17ABC" w:rsidP="00A17ABC">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8B1A20">
              <w:rPr>
                <w:rFonts w:eastAsia="Times New Roman" w:cs="Times New Roman"/>
                <w:color w:val="000000"/>
                <w:sz w:val="20"/>
                <w:szCs w:val="20"/>
              </w:rPr>
              <w:t>0.3%</w:t>
            </w:r>
          </w:p>
        </w:tc>
        <w:tc>
          <w:tcPr>
            <w:tcW w:w="960" w:type="dxa"/>
            <w:tcBorders>
              <w:left w:val="single" w:sz="4" w:space="0" w:color="auto"/>
            </w:tcBorders>
            <w:noWrap/>
            <w:hideMark/>
          </w:tcPr>
          <w:p w:rsidR="00A17ABC" w:rsidRPr="008B1A20" w:rsidRDefault="00A17ABC" w:rsidP="00A17ABC">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8B1A20">
              <w:rPr>
                <w:rFonts w:eastAsia="Times New Roman" w:cs="Times New Roman"/>
                <w:color w:val="000000"/>
                <w:sz w:val="20"/>
                <w:szCs w:val="20"/>
              </w:rPr>
              <w:t>74</w:t>
            </w:r>
          </w:p>
        </w:tc>
        <w:tc>
          <w:tcPr>
            <w:tcW w:w="960" w:type="dxa"/>
            <w:noWrap/>
            <w:hideMark/>
          </w:tcPr>
          <w:p w:rsidR="00A17ABC" w:rsidRPr="008B1A20" w:rsidRDefault="00A17ABC" w:rsidP="00A17ABC">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8B1A20">
              <w:rPr>
                <w:rFonts w:eastAsia="Times New Roman" w:cs="Times New Roman"/>
                <w:color w:val="000000"/>
                <w:sz w:val="20"/>
                <w:szCs w:val="20"/>
              </w:rPr>
              <w:t>0.8%</w:t>
            </w:r>
          </w:p>
        </w:tc>
      </w:tr>
      <w:tr w:rsidR="00A17ABC" w:rsidRPr="00152743" w:rsidTr="0016402D">
        <w:trPr>
          <w:trHeight w:val="20"/>
        </w:trPr>
        <w:tc>
          <w:tcPr>
            <w:cnfStyle w:val="001000000000" w:firstRow="0" w:lastRow="0" w:firstColumn="1" w:lastColumn="0" w:oddVBand="0" w:evenVBand="0" w:oddHBand="0" w:evenHBand="0" w:firstRowFirstColumn="0" w:firstRowLastColumn="0" w:lastRowFirstColumn="0" w:lastRowLastColumn="0"/>
            <w:tcW w:w="2359" w:type="dxa"/>
            <w:noWrap/>
            <w:hideMark/>
          </w:tcPr>
          <w:p w:rsidR="00A17ABC" w:rsidRPr="008B1A20" w:rsidRDefault="00A17ABC" w:rsidP="00A17ABC">
            <w:pPr>
              <w:rPr>
                <w:rFonts w:eastAsia="Times New Roman" w:cs="Times New Roman"/>
                <w:b w:val="0"/>
                <w:color w:val="000000"/>
                <w:sz w:val="20"/>
                <w:szCs w:val="20"/>
              </w:rPr>
            </w:pPr>
            <w:r w:rsidRPr="00152743">
              <w:rPr>
                <w:rFonts w:eastAsia="Times New Roman" w:cs="Times New Roman"/>
                <w:b w:val="0"/>
                <w:caps w:val="0"/>
                <w:color w:val="000000"/>
                <w:sz w:val="20"/>
                <w:szCs w:val="20"/>
              </w:rPr>
              <w:t>Turkey</w:t>
            </w:r>
          </w:p>
        </w:tc>
        <w:tc>
          <w:tcPr>
            <w:tcW w:w="960" w:type="dxa"/>
            <w:noWrap/>
            <w:hideMark/>
          </w:tcPr>
          <w:p w:rsidR="00A17ABC" w:rsidRPr="008B1A20" w:rsidRDefault="00A17ABC" w:rsidP="00A17ABC">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8B1A20">
              <w:rPr>
                <w:rFonts w:eastAsia="Times New Roman" w:cs="Times New Roman"/>
                <w:color w:val="000000"/>
                <w:sz w:val="20"/>
                <w:szCs w:val="20"/>
              </w:rPr>
              <w:t>27</w:t>
            </w:r>
          </w:p>
        </w:tc>
        <w:tc>
          <w:tcPr>
            <w:tcW w:w="960" w:type="dxa"/>
            <w:tcBorders>
              <w:right w:val="single" w:sz="4" w:space="0" w:color="auto"/>
            </w:tcBorders>
            <w:noWrap/>
            <w:hideMark/>
          </w:tcPr>
          <w:p w:rsidR="00A17ABC" w:rsidRPr="008B1A20" w:rsidRDefault="00A17ABC" w:rsidP="00A17ABC">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8B1A20">
              <w:rPr>
                <w:rFonts w:eastAsia="Times New Roman" w:cs="Times New Roman"/>
                <w:color w:val="000000"/>
                <w:sz w:val="20"/>
                <w:szCs w:val="20"/>
              </w:rPr>
              <w:t>0.3%</w:t>
            </w:r>
          </w:p>
        </w:tc>
        <w:tc>
          <w:tcPr>
            <w:tcW w:w="960" w:type="dxa"/>
            <w:tcBorders>
              <w:left w:val="single" w:sz="4" w:space="0" w:color="auto"/>
            </w:tcBorders>
            <w:noWrap/>
            <w:hideMark/>
          </w:tcPr>
          <w:p w:rsidR="00A17ABC" w:rsidRPr="008B1A20" w:rsidRDefault="00A17ABC" w:rsidP="00A17ABC">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8B1A20">
              <w:rPr>
                <w:rFonts w:eastAsia="Times New Roman" w:cs="Times New Roman"/>
                <w:color w:val="000000"/>
                <w:sz w:val="20"/>
                <w:szCs w:val="20"/>
              </w:rPr>
              <w:t>69</w:t>
            </w:r>
          </w:p>
        </w:tc>
        <w:tc>
          <w:tcPr>
            <w:tcW w:w="960" w:type="dxa"/>
            <w:noWrap/>
            <w:hideMark/>
          </w:tcPr>
          <w:p w:rsidR="00A17ABC" w:rsidRPr="008B1A20" w:rsidRDefault="00A17ABC" w:rsidP="00A17ABC">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8B1A20">
              <w:rPr>
                <w:rFonts w:eastAsia="Times New Roman" w:cs="Times New Roman"/>
                <w:color w:val="000000"/>
                <w:sz w:val="20"/>
                <w:szCs w:val="20"/>
              </w:rPr>
              <w:t>0.7%</w:t>
            </w:r>
          </w:p>
        </w:tc>
      </w:tr>
      <w:tr w:rsidR="00A17ABC" w:rsidRPr="00152743" w:rsidTr="0016402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59" w:type="dxa"/>
            <w:noWrap/>
            <w:hideMark/>
          </w:tcPr>
          <w:p w:rsidR="00A17ABC" w:rsidRPr="008B1A20" w:rsidRDefault="00A17ABC" w:rsidP="00A17ABC">
            <w:pPr>
              <w:rPr>
                <w:rFonts w:eastAsia="Times New Roman" w:cs="Times New Roman"/>
                <w:b w:val="0"/>
                <w:color w:val="000000"/>
                <w:sz w:val="20"/>
                <w:szCs w:val="20"/>
              </w:rPr>
            </w:pPr>
            <w:r w:rsidRPr="00152743">
              <w:rPr>
                <w:rFonts w:eastAsia="Times New Roman" w:cs="Times New Roman"/>
                <w:b w:val="0"/>
                <w:caps w:val="0"/>
                <w:color w:val="000000"/>
                <w:sz w:val="20"/>
                <w:szCs w:val="20"/>
              </w:rPr>
              <w:t>Germany</w:t>
            </w:r>
          </w:p>
        </w:tc>
        <w:tc>
          <w:tcPr>
            <w:tcW w:w="960" w:type="dxa"/>
            <w:noWrap/>
            <w:hideMark/>
          </w:tcPr>
          <w:p w:rsidR="00A17ABC" w:rsidRPr="008B1A20" w:rsidRDefault="00A17ABC" w:rsidP="00A17ABC">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8B1A20">
              <w:rPr>
                <w:rFonts w:eastAsia="Times New Roman" w:cs="Times New Roman"/>
                <w:color w:val="000000"/>
                <w:sz w:val="20"/>
                <w:szCs w:val="20"/>
              </w:rPr>
              <w:t>26</w:t>
            </w:r>
          </w:p>
        </w:tc>
        <w:tc>
          <w:tcPr>
            <w:tcW w:w="960" w:type="dxa"/>
            <w:tcBorders>
              <w:right w:val="single" w:sz="4" w:space="0" w:color="auto"/>
            </w:tcBorders>
            <w:noWrap/>
            <w:hideMark/>
          </w:tcPr>
          <w:p w:rsidR="00A17ABC" w:rsidRPr="008B1A20" w:rsidRDefault="00A17ABC" w:rsidP="00A17ABC">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8B1A20">
              <w:rPr>
                <w:rFonts w:eastAsia="Times New Roman" w:cs="Times New Roman"/>
                <w:color w:val="000000"/>
                <w:sz w:val="20"/>
                <w:szCs w:val="20"/>
              </w:rPr>
              <w:t>0.3%</w:t>
            </w:r>
          </w:p>
        </w:tc>
        <w:tc>
          <w:tcPr>
            <w:tcW w:w="960" w:type="dxa"/>
            <w:tcBorders>
              <w:left w:val="single" w:sz="4" w:space="0" w:color="auto"/>
            </w:tcBorders>
            <w:noWrap/>
            <w:hideMark/>
          </w:tcPr>
          <w:p w:rsidR="00A17ABC" w:rsidRPr="008B1A20" w:rsidRDefault="00A17ABC" w:rsidP="00A17ABC">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8B1A20">
              <w:rPr>
                <w:rFonts w:eastAsia="Times New Roman" w:cs="Times New Roman"/>
                <w:color w:val="000000"/>
                <w:sz w:val="20"/>
                <w:szCs w:val="20"/>
              </w:rPr>
              <w:t>28</w:t>
            </w:r>
          </w:p>
        </w:tc>
        <w:tc>
          <w:tcPr>
            <w:tcW w:w="960" w:type="dxa"/>
            <w:noWrap/>
            <w:hideMark/>
          </w:tcPr>
          <w:p w:rsidR="00A17ABC" w:rsidRPr="008B1A20" w:rsidRDefault="00A17ABC" w:rsidP="00A17ABC">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8B1A20">
              <w:rPr>
                <w:rFonts w:eastAsia="Times New Roman" w:cs="Times New Roman"/>
                <w:color w:val="000000"/>
                <w:sz w:val="20"/>
                <w:szCs w:val="20"/>
              </w:rPr>
              <w:t>0.3%</w:t>
            </w:r>
          </w:p>
        </w:tc>
      </w:tr>
      <w:tr w:rsidR="00A17ABC" w:rsidRPr="00152743" w:rsidTr="0016402D">
        <w:trPr>
          <w:trHeight w:val="20"/>
        </w:trPr>
        <w:tc>
          <w:tcPr>
            <w:cnfStyle w:val="001000000000" w:firstRow="0" w:lastRow="0" w:firstColumn="1" w:lastColumn="0" w:oddVBand="0" w:evenVBand="0" w:oddHBand="0" w:evenHBand="0" w:firstRowFirstColumn="0" w:firstRowLastColumn="0" w:lastRowFirstColumn="0" w:lastRowLastColumn="0"/>
            <w:tcW w:w="2359" w:type="dxa"/>
            <w:noWrap/>
            <w:hideMark/>
          </w:tcPr>
          <w:p w:rsidR="00A17ABC" w:rsidRPr="008B1A20" w:rsidRDefault="00A17ABC" w:rsidP="00A17ABC">
            <w:pPr>
              <w:rPr>
                <w:rFonts w:eastAsia="Times New Roman" w:cs="Times New Roman"/>
                <w:b w:val="0"/>
                <w:color w:val="000000"/>
                <w:sz w:val="20"/>
                <w:szCs w:val="20"/>
              </w:rPr>
            </w:pPr>
            <w:r w:rsidRPr="00152743">
              <w:rPr>
                <w:rFonts w:eastAsia="Times New Roman" w:cs="Times New Roman"/>
                <w:b w:val="0"/>
                <w:caps w:val="0"/>
                <w:color w:val="000000"/>
                <w:sz w:val="20"/>
                <w:szCs w:val="20"/>
              </w:rPr>
              <w:t>Syria</w:t>
            </w:r>
          </w:p>
        </w:tc>
        <w:tc>
          <w:tcPr>
            <w:tcW w:w="960" w:type="dxa"/>
            <w:noWrap/>
            <w:hideMark/>
          </w:tcPr>
          <w:p w:rsidR="00A17ABC" w:rsidRPr="008B1A20" w:rsidRDefault="00A17ABC" w:rsidP="00A17ABC">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8B1A20">
              <w:rPr>
                <w:rFonts w:eastAsia="Times New Roman" w:cs="Times New Roman"/>
                <w:color w:val="000000"/>
                <w:sz w:val="20"/>
                <w:szCs w:val="20"/>
              </w:rPr>
              <w:t>24</w:t>
            </w:r>
          </w:p>
        </w:tc>
        <w:tc>
          <w:tcPr>
            <w:tcW w:w="960" w:type="dxa"/>
            <w:tcBorders>
              <w:right w:val="single" w:sz="4" w:space="0" w:color="auto"/>
            </w:tcBorders>
            <w:noWrap/>
            <w:hideMark/>
          </w:tcPr>
          <w:p w:rsidR="00A17ABC" w:rsidRPr="008B1A20" w:rsidRDefault="00A17ABC" w:rsidP="00A17ABC">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8B1A20">
              <w:rPr>
                <w:rFonts w:eastAsia="Times New Roman" w:cs="Times New Roman"/>
                <w:color w:val="000000"/>
                <w:sz w:val="20"/>
                <w:szCs w:val="20"/>
              </w:rPr>
              <w:t>0.2%</w:t>
            </w:r>
          </w:p>
        </w:tc>
        <w:tc>
          <w:tcPr>
            <w:tcW w:w="960" w:type="dxa"/>
            <w:tcBorders>
              <w:left w:val="single" w:sz="4" w:space="0" w:color="auto"/>
            </w:tcBorders>
            <w:noWrap/>
            <w:hideMark/>
          </w:tcPr>
          <w:p w:rsidR="00A17ABC" w:rsidRPr="008B1A20" w:rsidRDefault="00A17ABC" w:rsidP="00A17ABC">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8B1A20">
              <w:rPr>
                <w:rFonts w:eastAsia="Times New Roman" w:cs="Times New Roman"/>
                <w:color w:val="000000"/>
                <w:sz w:val="20"/>
                <w:szCs w:val="20"/>
              </w:rPr>
              <w:t>32</w:t>
            </w:r>
          </w:p>
        </w:tc>
        <w:tc>
          <w:tcPr>
            <w:tcW w:w="960" w:type="dxa"/>
            <w:noWrap/>
            <w:hideMark/>
          </w:tcPr>
          <w:p w:rsidR="00A17ABC" w:rsidRPr="008B1A20" w:rsidRDefault="00A17ABC" w:rsidP="00A17ABC">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8B1A20">
              <w:rPr>
                <w:rFonts w:eastAsia="Times New Roman" w:cs="Times New Roman"/>
                <w:color w:val="000000"/>
                <w:sz w:val="20"/>
                <w:szCs w:val="20"/>
              </w:rPr>
              <w:t>0.3%</w:t>
            </w:r>
          </w:p>
        </w:tc>
      </w:tr>
      <w:tr w:rsidR="00A17ABC" w:rsidRPr="00152743" w:rsidTr="0016402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59" w:type="dxa"/>
            <w:noWrap/>
            <w:hideMark/>
          </w:tcPr>
          <w:p w:rsidR="00A17ABC" w:rsidRPr="008B1A20" w:rsidRDefault="00A17ABC" w:rsidP="00A17ABC">
            <w:pPr>
              <w:rPr>
                <w:rFonts w:eastAsia="Times New Roman" w:cs="Times New Roman"/>
                <w:b w:val="0"/>
                <w:color w:val="000000"/>
                <w:sz w:val="20"/>
                <w:szCs w:val="20"/>
              </w:rPr>
            </w:pPr>
            <w:r w:rsidRPr="00152743">
              <w:rPr>
                <w:rFonts w:eastAsia="Times New Roman" w:cs="Times New Roman"/>
                <w:b w:val="0"/>
                <w:caps w:val="0"/>
                <w:color w:val="000000"/>
                <w:sz w:val="20"/>
                <w:szCs w:val="20"/>
              </w:rPr>
              <w:t>Pakistan</w:t>
            </w:r>
          </w:p>
        </w:tc>
        <w:tc>
          <w:tcPr>
            <w:tcW w:w="960" w:type="dxa"/>
            <w:noWrap/>
            <w:hideMark/>
          </w:tcPr>
          <w:p w:rsidR="00A17ABC" w:rsidRPr="008B1A20" w:rsidRDefault="00A17ABC" w:rsidP="00A17ABC">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8B1A20">
              <w:rPr>
                <w:rFonts w:eastAsia="Times New Roman" w:cs="Times New Roman"/>
                <w:color w:val="000000"/>
                <w:sz w:val="20"/>
                <w:szCs w:val="20"/>
              </w:rPr>
              <w:t>22</w:t>
            </w:r>
          </w:p>
        </w:tc>
        <w:tc>
          <w:tcPr>
            <w:tcW w:w="960" w:type="dxa"/>
            <w:tcBorders>
              <w:right w:val="single" w:sz="4" w:space="0" w:color="auto"/>
            </w:tcBorders>
            <w:noWrap/>
            <w:hideMark/>
          </w:tcPr>
          <w:p w:rsidR="00A17ABC" w:rsidRPr="008B1A20" w:rsidRDefault="00A17ABC" w:rsidP="00A17ABC">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8B1A20">
              <w:rPr>
                <w:rFonts w:eastAsia="Times New Roman" w:cs="Times New Roman"/>
                <w:color w:val="000000"/>
                <w:sz w:val="20"/>
                <w:szCs w:val="20"/>
              </w:rPr>
              <w:t>0.2%</w:t>
            </w:r>
          </w:p>
        </w:tc>
        <w:tc>
          <w:tcPr>
            <w:tcW w:w="960" w:type="dxa"/>
            <w:tcBorders>
              <w:left w:val="single" w:sz="4" w:space="0" w:color="auto"/>
            </w:tcBorders>
            <w:noWrap/>
            <w:hideMark/>
          </w:tcPr>
          <w:p w:rsidR="00A17ABC" w:rsidRPr="008B1A20" w:rsidRDefault="00A17ABC" w:rsidP="00A17ABC">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8B1A20">
              <w:rPr>
                <w:rFonts w:eastAsia="Times New Roman" w:cs="Times New Roman"/>
                <w:color w:val="000000"/>
                <w:sz w:val="20"/>
                <w:szCs w:val="20"/>
              </w:rPr>
              <w:t>103</w:t>
            </w:r>
          </w:p>
        </w:tc>
        <w:tc>
          <w:tcPr>
            <w:tcW w:w="960" w:type="dxa"/>
            <w:noWrap/>
            <w:hideMark/>
          </w:tcPr>
          <w:p w:rsidR="00A17ABC" w:rsidRPr="008B1A20" w:rsidRDefault="00A17ABC" w:rsidP="00A17ABC">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8B1A20">
              <w:rPr>
                <w:rFonts w:eastAsia="Times New Roman" w:cs="Times New Roman"/>
                <w:color w:val="000000"/>
                <w:sz w:val="20"/>
                <w:szCs w:val="20"/>
              </w:rPr>
              <w:t>1.1%</w:t>
            </w:r>
          </w:p>
        </w:tc>
      </w:tr>
      <w:tr w:rsidR="00A17ABC" w:rsidRPr="00152743" w:rsidTr="0016402D">
        <w:trPr>
          <w:trHeight w:val="20"/>
        </w:trPr>
        <w:tc>
          <w:tcPr>
            <w:cnfStyle w:val="001000000000" w:firstRow="0" w:lastRow="0" w:firstColumn="1" w:lastColumn="0" w:oddVBand="0" w:evenVBand="0" w:oddHBand="0" w:evenHBand="0" w:firstRowFirstColumn="0" w:firstRowLastColumn="0" w:lastRowFirstColumn="0" w:lastRowLastColumn="0"/>
            <w:tcW w:w="2359" w:type="dxa"/>
            <w:noWrap/>
            <w:hideMark/>
          </w:tcPr>
          <w:p w:rsidR="00A17ABC" w:rsidRPr="008B1A20" w:rsidRDefault="00A17ABC" w:rsidP="00A17ABC">
            <w:pPr>
              <w:rPr>
                <w:rFonts w:eastAsia="Times New Roman" w:cs="Times New Roman"/>
                <w:b w:val="0"/>
                <w:color w:val="000000"/>
                <w:sz w:val="20"/>
                <w:szCs w:val="20"/>
              </w:rPr>
            </w:pPr>
            <w:r w:rsidRPr="00152743">
              <w:rPr>
                <w:rFonts w:eastAsia="Times New Roman" w:cs="Times New Roman"/>
                <w:b w:val="0"/>
                <w:caps w:val="0"/>
                <w:color w:val="000000"/>
                <w:sz w:val="20"/>
                <w:szCs w:val="20"/>
              </w:rPr>
              <w:t>Colombia</w:t>
            </w:r>
          </w:p>
        </w:tc>
        <w:tc>
          <w:tcPr>
            <w:tcW w:w="960" w:type="dxa"/>
            <w:noWrap/>
            <w:hideMark/>
          </w:tcPr>
          <w:p w:rsidR="00A17ABC" w:rsidRPr="008B1A20" w:rsidRDefault="00A17ABC" w:rsidP="00A17ABC">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8B1A20">
              <w:rPr>
                <w:rFonts w:eastAsia="Times New Roman" w:cs="Times New Roman"/>
                <w:color w:val="000000"/>
                <w:sz w:val="20"/>
                <w:szCs w:val="20"/>
              </w:rPr>
              <w:t>21</w:t>
            </w:r>
          </w:p>
        </w:tc>
        <w:tc>
          <w:tcPr>
            <w:tcW w:w="960" w:type="dxa"/>
            <w:tcBorders>
              <w:right w:val="single" w:sz="4" w:space="0" w:color="auto"/>
            </w:tcBorders>
            <w:noWrap/>
            <w:hideMark/>
          </w:tcPr>
          <w:p w:rsidR="00A17ABC" w:rsidRPr="008B1A20" w:rsidRDefault="00A17ABC" w:rsidP="00A17ABC">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8B1A20">
              <w:rPr>
                <w:rFonts w:eastAsia="Times New Roman" w:cs="Times New Roman"/>
                <w:color w:val="000000"/>
                <w:sz w:val="20"/>
                <w:szCs w:val="20"/>
              </w:rPr>
              <w:t>0.2%</w:t>
            </w:r>
          </w:p>
        </w:tc>
        <w:tc>
          <w:tcPr>
            <w:tcW w:w="960" w:type="dxa"/>
            <w:tcBorders>
              <w:left w:val="single" w:sz="4" w:space="0" w:color="auto"/>
            </w:tcBorders>
            <w:noWrap/>
            <w:hideMark/>
          </w:tcPr>
          <w:p w:rsidR="00A17ABC" w:rsidRPr="008B1A20" w:rsidRDefault="00A17ABC" w:rsidP="00A17ABC">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8B1A20">
              <w:rPr>
                <w:rFonts w:eastAsia="Times New Roman" w:cs="Times New Roman"/>
                <w:color w:val="000000"/>
                <w:sz w:val="20"/>
                <w:szCs w:val="20"/>
              </w:rPr>
              <w:t>56</w:t>
            </w:r>
          </w:p>
        </w:tc>
        <w:tc>
          <w:tcPr>
            <w:tcW w:w="960" w:type="dxa"/>
            <w:noWrap/>
            <w:hideMark/>
          </w:tcPr>
          <w:p w:rsidR="00A17ABC" w:rsidRPr="008B1A20" w:rsidRDefault="00A17ABC" w:rsidP="00A17ABC">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8B1A20">
              <w:rPr>
                <w:rFonts w:eastAsia="Times New Roman" w:cs="Times New Roman"/>
                <w:color w:val="000000"/>
                <w:sz w:val="20"/>
                <w:szCs w:val="20"/>
              </w:rPr>
              <w:t>0.6%</w:t>
            </w:r>
          </w:p>
        </w:tc>
      </w:tr>
      <w:tr w:rsidR="00A17ABC" w:rsidRPr="00152743" w:rsidTr="0016402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59" w:type="dxa"/>
            <w:tcBorders>
              <w:bottom w:val="single" w:sz="4" w:space="0" w:color="auto"/>
            </w:tcBorders>
            <w:noWrap/>
            <w:hideMark/>
          </w:tcPr>
          <w:p w:rsidR="00A17ABC" w:rsidRPr="008B1A20" w:rsidRDefault="00A17ABC" w:rsidP="00A17ABC">
            <w:pPr>
              <w:rPr>
                <w:rFonts w:eastAsia="Times New Roman" w:cs="Times New Roman"/>
                <w:b w:val="0"/>
                <w:color w:val="000000"/>
                <w:sz w:val="20"/>
                <w:szCs w:val="20"/>
              </w:rPr>
            </w:pPr>
            <w:r w:rsidRPr="00152743">
              <w:rPr>
                <w:rFonts w:eastAsia="Times New Roman" w:cs="Times New Roman"/>
                <w:b w:val="0"/>
                <w:caps w:val="0"/>
                <w:color w:val="000000"/>
                <w:sz w:val="20"/>
                <w:szCs w:val="20"/>
              </w:rPr>
              <w:t>All Other Countries</w:t>
            </w:r>
          </w:p>
        </w:tc>
        <w:tc>
          <w:tcPr>
            <w:tcW w:w="960" w:type="dxa"/>
            <w:tcBorders>
              <w:bottom w:val="single" w:sz="4" w:space="0" w:color="auto"/>
            </w:tcBorders>
            <w:noWrap/>
            <w:hideMark/>
          </w:tcPr>
          <w:p w:rsidR="00A17ABC" w:rsidRPr="008B1A20" w:rsidRDefault="00A17ABC" w:rsidP="00A17ABC">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8B1A20">
              <w:rPr>
                <w:rFonts w:eastAsia="Times New Roman" w:cs="Times New Roman"/>
                <w:color w:val="000000"/>
                <w:sz w:val="20"/>
                <w:szCs w:val="20"/>
              </w:rPr>
              <w:t>313</w:t>
            </w:r>
          </w:p>
        </w:tc>
        <w:tc>
          <w:tcPr>
            <w:tcW w:w="960" w:type="dxa"/>
            <w:tcBorders>
              <w:bottom w:val="single" w:sz="4" w:space="0" w:color="auto"/>
              <w:right w:val="single" w:sz="4" w:space="0" w:color="auto"/>
            </w:tcBorders>
            <w:noWrap/>
            <w:hideMark/>
          </w:tcPr>
          <w:p w:rsidR="00A17ABC" w:rsidRPr="008B1A20" w:rsidRDefault="00A17ABC" w:rsidP="00A17ABC">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8B1A20">
              <w:rPr>
                <w:rFonts w:eastAsia="Times New Roman" w:cs="Times New Roman"/>
                <w:color w:val="000000"/>
                <w:sz w:val="20"/>
                <w:szCs w:val="20"/>
              </w:rPr>
              <w:t>3.1%</w:t>
            </w:r>
          </w:p>
        </w:tc>
        <w:tc>
          <w:tcPr>
            <w:tcW w:w="960" w:type="dxa"/>
            <w:tcBorders>
              <w:left w:val="single" w:sz="4" w:space="0" w:color="auto"/>
              <w:bottom w:val="single" w:sz="4" w:space="0" w:color="auto"/>
            </w:tcBorders>
            <w:noWrap/>
            <w:hideMark/>
          </w:tcPr>
          <w:p w:rsidR="00A17ABC" w:rsidRPr="008B1A20" w:rsidRDefault="00A17ABC" w:rsidP="00A17ABC">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8B1A20">
              <w:rPr>
                <w:rFonts w:eastAsia="Times New Roman" w:cs="Times New Roman"/>
                <w:color w:val="000000"/>
                <w:sz w:val="20"/>
                <w:szCs w:val="20"/>
              </w:rPr>
              <w:t>682</w:t>
            </w:r>
          </w:p>
        </w:tc>
        <w:tc>
          <w:tcPr>
            <w:tcW w:w="960" w:type="dxa"/>
            <w:tcBorders>
              <w:bottom w:val="single" w:sz="4" w:space="0" w:color="auto"/>
            </w:tcBorders>
            <w:noWrap/>
            <w:hideMark/>
          </w:tcPr>
          <w:p w:rsidR="00A17ABC" w:rsidRPr="008B1A20" w:rsidRDefault="00A17ABC" w:rsidP="00A17ABC">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8B1A20">
              <w:rPr>
                <w:rFonts w:eastAsia="Times New Roman" w:cs="Times New Roman"/>
                <w:color w:val="000000"/>
                <w:sz w:val="20"/>
                <w:szCs w:val="20"/>
              </w:rPr>
              <w:t>7.1%</w:t>
            </w:r>
          </w:p>
        </w:tc>
      </w:tr>
      <w:tr w:rsidR="00A17ABC" w:rsidRPr="00152743" w:rsidTr="0016402D">
        <w:trPr>
          <w:trHeight w:val="20"/>
        </w:trPr>
        <w:tc>
          <w:tcPr>
            <w:cnfStyle w:val="001000000000" w:firstRow="0" w:lastRow="0" w:firstColumn="1" w:lastColumn="0" w:oddVBand="0" w:evenVBand="0" w:oddHBand="0" w:evenHBand="0" w:firstRowFirstColumn="0" w:firstRowLastColumn="0" w:lastRowFirstColumn="0" w:lastRowLastColumn="0"/>
            <w:tcW w:w="2359" w:type="dxa"/>
            <w:tcBorders>
              <w:top w:val="single" w:sz="4" w:space="0" w:color="auto"/>
            </w:tcBorders>
            <w:noWrap/>
            <w:hideMark/>
          </w:tcPr>
          <w:p w:rsidR="00A17ABC" w:rsidRPr="008B1A20" w:rsidRDefault="00A17ABC" w:rsidP="00A17ABC">
            <w:pPr>
              <w:rPr>
                <w:rFonts w:eastAsia="Times New Roman" w:cs="Times New Roman"/>
                <w:b w:val="0"/>
                <w:color w:val="000000"/>
                <w:sz w:val="20"/>
                <w:szCs w:val="20"/>
              </w:rPr>
            </w:pPr>
            <w:r w:rsidRPr="00152743">
              <w:rPr>
                <w:rFonts w:eastAsia="Times New Roman" w:cs="Times New Roman"/>
                <w:b w:val="0"/>
                <w:caps w:val="0"/>
                <w:color w:val="000000"/>
                <w:sz w:val="20"/>
                <w:szCs w:val="20"/>
              </w:rPr>
              <w:t>Total</w:t>
            </w:r>
          </w:p>
        </w:tc>
        <w:tc>
          <w:tcPr>
            <w:tcW w:w="960" w:type="dxa"/>
            <w:tcBorders>
              <w:top w:val="single" w:sz="4" w:space="0" w:color="auto"/>
            </w:tcBorders>
            <w:noWrap/>
            <w:hideMark/>
          </w:tcPr>
          <w:p w:rsidR="00A17ABC" w:rsidRPr="008B1A20" w:rsidRDefault="00A17ABC" w:rsidP="00A17ABC">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8B1A20">
              <w:rPr>
                <w:rFonts w:eastAsia="Times New Roman" w:cs="Times New Roman"/>
                <w:color w:val="000000"/>
                <w:sz w:val="20"/>
                <w:szCs w:val="20"/>
              </w:rPr>
              <w:t>10,090</w:t>
            </w:r>
          </w:p>
        </w:tc>
        <w:tc>
          <w:tcPr>
            <w:tcW w:w="960" w:type="dxa"/>
            <w:tcBorders>
              <w:top w:val="single" w:sz="4" w:space="0" w:color="auto"/>
              <w:right w:val="single" w:sz="4" w:space="0" w:color="auto"/>
            </w:tcBorders>
            <w:noWrap/>
            <w:hideMark/>
          </w:tcPr>
          <w:p w:rsidR="00A17ABC" w:rsidRPr="008B1A20" w:rsidRDefault="00A17ABC" w:rsidP="00A17ABC">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p>
        </w:tc>
        <w:tc>
          <w:tcPr>
            <w:tcW w:w="960" w:type="dxa"/>
            <w:tcBorders>
              <w:top w:val="single" w:sz="4" w:space="0" w:color="auto"/>
              <w:left w:val="single" w:sz="4" w:space="0" w:color="auto"/>
            </w:tcBorders>
            <w:noWrap/>
            <w:hideMark/>
          </w:tcPr>
          <w:p w:rsidR="00A17ABC" w:rsidRPr="008B1A20" w:rsidRDefault="00A17ABC" w:rsidP="00A17ABC">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8B1A20">
              <w:rPr>
                <w:rFonts w:eastAsia="Times New Roman" w:cs="Times New Roman"/>
                <w:color w:val="000000"/>
                <w:sz w:val="20"/>
                <w:szCs w:val="20"/>
              </w:rPr>
              <w:t>9,602</w:t>
            </w:r>
          </w:p>
        </w:tc>
        <w:tc>
          <w:tcPr>
            <w:tcW w:w="960" w:type="dxa"/>
            <w:tcBorders>
              <w:top w:val="single" w:sz="4" w:space="0" w:color="auto"/>
            </w:tcBorders>
            <w:noWrap/>
            <w:hideMark/>
          </w:tcPr>
          <w:p w:rsidR="00A17ABC" w:rsidRPr="008B1A20" w:rsidRDefault="00A17ABC" w:rsidP="00A17ABC">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p>
        </w:tc>
      </w:tr>
    </w:tbl>
    <w:p w:rsidR="0016402D" w:rsidRPr="0016402D" w:rsidRDefault="0016402D" w:rsidP="0016402D">
      <w:pPr>
        <w:spacing w:after="0"/>
        <w:rPr>
          <w:sz w:val="18"/>
        </w:rPr>
      </w:pPr>
      <w:r w:rsidRPr="0016402D">
        <w:rPr>
          <w:sz w:val="18"/>
        </w:rPr>
        <w:t>Data US State Department Report of the Visa Office, Table V (Part 3)</w:t>
      </w:r>
    </w:p>
    <w:p w:rsidR="00A17ABC" w:rsidRPr="0016402D" w:rsidRDefault="0016402D" w:rsidP="0016402D">
      <w:pPr>
        <w:spacing w:after="0"/>
        <w:rPr>
          <w:sz w:val="18"/>
        </w:rPr>
      </w:pPr>
      <w:r w:rsidRPr="0016402D">
        <w:rPr>
          <w:sz w:val="18"/>
        </w:rPr>
        <w:t>https://travel.state.gov/content/travel/en/legal/visa-law0/visa-statistics/annual-reports.html</w:t>
      </w:r>
      <w:r w:rsidRPr="0016402D">
        <w:rPr>
          <w:sz w:val="18"/>
        </w:rPr>
        <w:cr/>
      </w:r>
    </w:p>
    <w:p w:rsidR="00A17ABC" w:rsidRDefault="00A17ABC">
      <w:pPr>
        <w:rPr>
          <w:rStyle w:val="speakers-thumbs"/>
          <w:rFonts w:ascii="Roboto" w:hAnsi="Roboto"/>
          <w:color w:val="5B5959"/>
          <w:shd w:val="clear" w:color="auto" w:fill="FFFFFF"/>
        </w:rPr>
        <w:sectPr w:rsidR="00A17ABC" w:rsidSect="00A17ABC">
          <w:pgSz w:w="12240" w:h="15840"/>
          <w:pgMar w:top="720" w:right="1440" w:bottom="720" w:left="1440" w:header="720" w:footer="720" w:gutter="0"/>
          <w:cols w:space="720"/>
          <w:docGrid w:linePitch="360"/>
        </w:sectPr>
      </w:pPr>
    </w:p>
    <w:p w:rsidR="00A17ABC" w:rsidRPr="005B012B" w:rsidRDefault="00A17ABC" w:rsidP="00A17ABC">
      <w:pPr>
        <w:jc w:val="center"/>
        <w:rPr>
          <w:rFonts w:ascii="Times New Roman" w:hAnsi="Times New Roman" w:cs="Times New Roman"/>
          <w:b/>
          <w:sz w:val="28"/>
        </w:rPr>
      </w:pPr>
      <w:r w:rsidRPr="005B012B">
        <w:rPr>
          <w:rFonts w:ascii="Times New Roman" w:hAnsi="Times New Roman" w:cs="Times New Roman"/>
          <w:b/>
          <w:sz w:val="28"/>
        </w:rPr>
        <w:lastRenderedPageBreak/>
        <w:t>New Market Tax Credits</w:t>
      </w:r>
    </w:p>
    <w:p w:rsidR="00A17ABC" w:rsidRPr="000F0838" w:rsidRDefault="00A17ABC" w:rsidP="00A17ABC">
      <w:pPr>
        <w:rPr>
          <w:rFonts w:ascii="Times New Roman" w:hAnsi="Times New Roman" w:cs="Times New Roman"/>
        </w:rPr>
      </w:pPr>
      <w:r w:rsidRPr="000F0838">
        <w:rPr>
          <w:rFonts w:ascii="Times New Roman" w:hAnsi="Times New Roman" w:cs="Times New Roman"/>
        </w:rPr>
        <w:t xml:space="preserve">Like most tax credits, Congress’ goal in creating the New Market Tax Credit </w:t>
      </w:r>
      <w:r>
        <w:rPr>
          <w:rFonts w:ascii="Times New Roman" w:hAnsi="Times New Roman" w:cs="Times New Roman"/>
        </w:rPr>
        <w:t xml:space="preserve">(NMTC) </w:t>
      </w:r>
      <w:r w:rsidRPr="000F0838">
        <w:rPr>
          <w:rFonts w:ascii="Times New Roman" w:hAnsi="Times New Roman" w:cs="Times New Roman"/>
        </w:rPr>
        <w:t xml:space="preserve">program in 2000 was to </w:t>
      </w:r>
      <w:r>
        <w:rPr>
          <w:rFonts w:ascii="Times New Roman" w:hAnsi="Times New Roman" w:cs="Times New Roman"/>
        </w:rPr>
        <w:t>encourage</w:t>
      </w:r>
      <w:r w:rsidRPr="000F0838">
        <w:rPr>
          <w:rFonts w:ascii="Times New Roman" w:hAnsi="Times New Roman" w:cs="Times New Roman"/>
        </w:rPr>
        <w:t xml:space="preserve"> private investment in societally desirable directions.  In this case</w:t>
      </w:r>
      <w:r>
        <w:rPr>
          <w:rFonts w:ascii="Times New Roman" w:hAnsi="Times New Roman" w:cs="Times New Roman"/>
        </w:rPr>
        <w:t>,</w:t>
      </w:r>
      <w:r w:rsidRPr="000F0838">
        <w:rPr>
          <w:rFonts w:ascii="Times New Roman" w:hAnsi="Times New Roman" w:cs="Times New Roman"/>
        </w:rPr>
        <w:t xml:space="preserve"> </w:t>
      </w:r>
      <w:r>
        <w:rPr>
          <w:rFonts w:ascii="Times New Roman" w:hAnsi="Times New Roman" w:cs="Times New Roman"/>
        </w:rPr>
        <w:t xml:space="preserve">the NMTC program sought to stimulate </w:t>
      </w:r>
      <w:r w:rsidRPr="000F0838">
        <w:rPr>
          <w:rFonts w:ascii="Times New Roman" w:hAnsi="Times New Roman" w:cs="Times New Roman"/>
          <w:shd w:val="clear" w:color="auto" w:fill="FFFFFF"/>
        </w:rPr>
        <w:t>investment and economic growth in low income urban neighborhoods and rural communities that lack access to the patient capital needed to support and grow businesses, create jobs, and sustain healthy local economies.</w:t>
      </w:r>
    </w:p>
    <w:p w:rsidR="00A17ABC" w:rsidRPr="000F0838" w:rsidRDefault="00A17ABC" w:rsidP="00A17ABC">
      <w:pPr>
        <w:rPr>
          <w:rFonts w:ascii="Times New Roman" w:hAnsi="Times New Roman" w:cs="Times New Roman"/>
          <w:shd w:val="clear" w:color="auto" w:fill="FFFFFF"/>
        </w:rPr>
      </w:pPr>
      <w:r w:rsidRPr="000F0838">
        <w:rPr>
          <w:rFonts w:ascii="Times New Roman" w:hAnsi="Times New Roman" w:cs="Times New Roman"/>
        </w:rPr>
        <w:t xml:space="preserve">Tax credits change the economics of the transaction, reducing the cost of funding </w:t>
      </w:r>
      <w:r>
        <w:rPr>
          <w:rFonts w:ascii="Times New Roman" w:hAnsi="Times New Roman" w:cs="Times New Roman"/>
        </w:rPr>
        <w:t xml:space="preserve">a project </w:t>
      </w:r>
      <w:r w:rsidRPr="000F0838">
        <w:rPr>
          <w:rFonts w:ascii="Times New Roman" w:hAnsi="Times New Roman" w:cs="Times New Roman"/>
        </w:rPr>
        <w:t xml:space="preserve">or increasing the rate of return or some combination.  The effective </w:t>
      </w:r>
      <w:r w:rsidRPr="000F0838">
        <w:rPr>
          <w:rFonts w:ascii="Times New Roman" w:hAnsi="Times New Roman" w:cs="Times New Roman"/>
          <w:shd w:val="clear" w:color="auto" w:fill="FFFFFF"/>
        </w:rPr>
        <w:t xml:space="preserve">economic subsidy </w:t>
      </w:r>
      <w:r>
        <w:rPr>
          <w:rFonts w:ascii="Times New Roman" w:hAnsi="Times New Roman" w:cs="Times New Roman"/>
          <w:shd w:val="clear" w:color="auto" w:fill="FFFFFF"/>
        </w:rPr>
        <w:t xml:space="preserve">under the NMTC program </w:t>
      </w:r>
      <w:r w:rsidRPr="000F0838">
        <w:rPr>
          <w:rFonts w:ascii="Times New Roman" w:hAnsi="Times New Roman" w:cs="Times New Roman"/>
          <w:shd w:val="clear" w:color="auto" w:fill="FFFFFF"/>
        </w:rPr>
        <w:t>usually works out to between 15% and 20% of the total project cost, depending on the tax credit investors</w:t>
      </w:r>
      <w:r>
        <w:rPr>
          <w:rFonts w:ascii="Times New Roman" w:hAnsi="Times New Roman" w:cs="Times New Roman"/>
          <w:shd w:val="clear" w:color="auto" w:fill="FFFFFF"/>
        </w:rPr>
        <w:t>’</w:t>
      </w:r>
      <w:r w:rsidRPr="000F0838">
        <w:rPr>
          <w:rFonts w:ascii="Times New Roman" w:hAnsi="Times New Roman" w:cs="Times New Roman"/>
          <w:shd w:val="clear" w:color="auto" w:fill="FFFFFF"/>
        </w:rPr>
        <w:t xml:space="preserve"> required yield and the complexity of the project structure.</w:t>
      </w:r>
      <w:r>
        <w:rPr>
          <w:rFonts w:ascii="Times New Roman" w:hAnsi="Times New Roman" w:cs="Times New Roman"/>
          <w:shd w:val="clear" w:color="auto" w:fill="FFFFFF"/>
        </w:rPr>
        <w:t xml:space="preserve">  Transaction costs and legal fees can be substantial.</w:t>
      </w:r>
    </w:p>
    <w:p w:rsidR="00A17ABC" w:rsidRPr="000F0838" w:rsidRDefault="00A17ABC" w:rsidP="00A17ABC">
      <w:pPr>
        <w:rPr>
          <w:rFonts w:ascii="Times New Roman" w:hAnsi="Times New Roman" w:cs="Times New Roman"/>
          <w:b/>
        </w:rPr>
      </w:pPr>
      <w:r w:rsidRPr="000F0838">
        <w:rPr>
          <w:rFonts w:ascii="Times New Roman" w:hAnsi="Times New Roman" w:cs="Times New Roman"/>
          <w:b/>
        </w:rPr>
        <w:t xml:space="preserve">The Buzzwords </w:t>
      </w:r>
      <w:r>
        <w:rPr>
          <w:rFonts w:ascii="Times New Roman" w:hAnsi="Times New Roman" w:cs="Times New Roman"/>
          <w:b/>
        </w:rPr>
        <w:t>and Tax Stuff.</w:t>
      </w:r>
    </w:p>
    <w:p w:rsidR="00A17ABC" w:rsidRPr="000F0838" w:rsidRDefault="00A17ABC" w:rsidP="00A17ABC">
      <w:pPr>
        <w:rPr>
          <w:rFonts w:ascii="Times New Roman" w:hAnsi="Times New Roman" w:cs="Times New Roman"/>
        </w:rPr>
      </w:pPr>
      <w:r w:rsidRPr="000F0838">
        <w:rPr>
          <w:rFonts w:ascii="Times New Roman" w:hAnsi="Times New Roman" w:cs="Times New Roman"/>
        </w:rPr>
        <w:t xml:space="preserve">Under the NMTC program, Congress authorizes </w:t>
      </w:r>
      <w:r>
        <w:rPr>
          <w:rFonts w:ascii="Times New Roman" w:hAnsi="Times New Roman" w:cs="Times New Roman"/>
        </w:rPr>
        <w:t>an</w:t>
      </w:r>
      <w:r w:rsidRPr="000F0838">
        <w:rPr>
          <w:rFonts w:ascii="Times New Roman" w:hAnsi="Times New Roman" w:cs="Times New Roman"/>
        </w:rPr>
        <w:t xml:space="preserve"> amount of tax credits </w:t>
      </w:r>
      <w:r>
        <w:rPr>
          <w:rFonts w:ascii="Times New Roman" w:hAnsi="Times New Roman" w:cs="Times New Roman"/>
        </w:rPr>
        <w:t xml:space="preserve">that is to be made available </w:t>
      </w:r>
      <w:r w:rsidRPr="000F0838">
        <w:rPr>
          <w:rFonts w:ascii="Times New Roman" w:hAnsi="Times New Roman" w:cs="Times New Roman"/>
        </w:rPr>
        <w:t xml:space="preserve">annually, which the Treasury </w:t>
      </w:r>
      <w:r>
        <w:rPr>
          <w:rFonts w:ascii="Times New Roman" w:hAnsi="Times New Roman" w:cs="Times New Roman"/>
        </w:rPr>
        <w:t xml:space="preserve">then </w:t>
      </w:r>
      <w:r w:rsidRPr="000F0838">
        <w:rPr>
          <w:rFonts w:ascii="Times New Roman" w:hAnsi="Times New Roman" w:cs="Times New Roman"/>
        </w:rPr>
        <w:t xml:space="preserve">allocates.  The total approved has been running about $3.5 Billion per year.  The </w:t>
      </w:r>
      <w:r>
        <w:rPr>
          <w:rFonts w:ascii="Times New Roman" w:hAnsi="Times New Roman" w:cs="Times New Roman"/>
        </w:rPr>
        <w:t xml:space="preserve">NMTC </w:t>
      </w:r>
      <w:r w:rsidRPr="000F0838">
        <w:rPr>
          <w:rFonts w:ascii="Times New Roman" w:hAnsi="Times New Roman" w:cs="Times New Roman"/>
        </w:rPr>
        <w:t xml:space="preserve">program is created and governed under the IRS Code and IRS regulations – so there </w:t>
      </w:r>
      <w:r>
        <w:rPr>
          <w:rFonts w:ascii="Times New Roman" w:hAnsi="Times New Roman" w:cs="Times New Roman"/>
        </w:rPr>
        <w:t xml:space="preserve">are </w:t>
      </w:r>
      <w:r w:rsidRPr="000F0838">
        <w:rPr>
          <w:rFonts w:ascii="Times New Roman" w:hAnsi="Times New Roman" w:cs="Times New Roman"/>
        </w:rPr>
        <w:t xml:space="preserve">very complex rules and </w:t>
      </w:r>
      <w:r>
        <w:rPr>
          <w:rFonts w:ascii="Times New Roman" w:hAnsi="Times New Roman" w:cs="Times New Roman"/>
        </w:rPr>
        <w:t xml:space="preserve">convoluted </w:t>
      </w:r>
      <w:r w:rsidRPr="000F0838">
        <w:rPr>
          <w:rFonts w:ascii="Times New Roman" w:hAnsi="Times New Roman" w:cs="Times New Roman"/>
        </w:rPr>
        <w:t>terminology around the NMTC program</w:t>
      </w:r>
      <w:r>
        <w:rPr>
          <w:rFonts w:ascii="Times New Roman" w:hAnsi="Times New Roman" w:cs="Times New Roman"/>
        </w:rPr>
        <w:t>.</w:t>
      </w:r>
    </w:p>
    <w:p w:rsidR="00A17ABC" w:rsidRPr="000F0838" w:rsidRDefault="00A17ABC" w:rsidP="00A17ABC">
      <w:pPr>
        <w:rPr>
          <w:rFonts w:ascii="Times New Roman" w:hAnsi="Times New Roman" w:cs="Times New Roman"/>
        </w:rPr>
      </w:pPr>
      <w:r w:rsidRPr="000F0838">
        <w:rPr>
          <w:rFonts w:ascii="Times New Roman" w:hAnsi="Times New Roman" w:cs="Times New Roman"/>
        </w:rPr>
        <w:t xml:space="preserve">The </w:t>
      </w:r>
      <w:r w:rsidRPr="000F0838">
        <w:rPr>
          <w:rFonts w:ascii="Times New Roman" w:hAnsi="Times New Roman" w:cs="Times New Roman"/>
          <w:b/>
        </w:rPr>
        <w:t>Treasury’s Community Development Financial Institutions</w:t>
      </w:r>
      <w:r w:rsidRPr="000F0838">
        <w:rPr>
          <w:rFonts w:ascii="Times New Roman" w:hAnsi="Times New Roman" w:cs="Times New Roman"/>
        </w:rPr>
        <w:t xml:space="preserve"> Fund (CDFI) “allocates” portions of </w:t>
      </w:r>
      <w:r>
        <w:rPr>
          <w:rFonts w:ascii="Times New Roman" w:hAnsi="Times New Roman" w:cs="Times New Roman"/>
        </w:rPr>
        <w:t>the Congressional authorization</w:t>
      </w:r>
      <w:r w:rsidRPr="000F0838">
        <w:rPr>
          <w:rFonts w:ascii="Times New Roman" w:hAnsi="Times New Roman" w:cs="Times New Roman"/>
        </w:rPr>
        <w:t xml:space="preserve"> </w:t>
      </w:r>
      <w:r>
        <w:rPr>
          <w:rFonts w:ascii="Times New Roman" w:hAnsi="Times New Roman" w:cs="Times New Roman"/>
        </w:rPr>
        <w:t>to</w:t>
      </w:r>
      <w:r w:rsidRPr="000F0838">
        <w:rPr>
          <w:rFonts w:ascii="Times New Roman" w:hAnsi="Times New Roman" w:cs="Times New Roman"/>
        </w:rPr>
        <w:t xml:space="preserve"> qualified </w:t>
      </w:r>
      <w:r w:rsidRPr="000F0838">
        <w:rPr>
          <w:rFonts w:ascii="Times New Roman" w:hAnsi="Times New Roman" w:cs="Times New Roman"/>
          <w:b/>
        </w:rPr>
        <w:t xml:space="preserve">Community Development Entities </w:t>
      </w:r>
      <w:r w:rsidRPr="000F0838">
        <w:rPr>
          <w:rFonts w:ascii="Times New Roman" w:hAnsi="Times New Roman" w:cs="Times New Roman"/>
        </w:rPr>
        <w:t>(CDEs).   Those CDEs are the intermediaries that make the loans or investments and “sell” the tax credits</w:t>
      </w:r>
      <w:r>
        <w:rPr>
          <w:rFonts w:ascii="Times New Roman" w:hAnsi="Times New Roman" w:cs="Times New Roman"/>
        </w:rPr>
        <w:t xml:space="preserve">.  The NMTC process </w:t>
      </w:r>
      <w:r w:rsidRPr="000F0838">
        <w:rPr>
          <w:rFonts w:ascii="Times New Roman" w:hAnsi="Times New Roman" w:cs="Times New Roman"/>
        </w:rPr>
        <w:t xml:space="preserve">is </w:t>
      </w:r>
      <w:r>
        <w:rPr>
          <w:rFonts w:ascii="Times New Roman" w:hAnsi="Times New Roman" w:cs="Times New Roman"/>
        </w:rPr>
        <w:t xml:space="preserve">technically </w:t>
      </w:r>
      <w:r w:rsidRPr="000F0838">
        <w:rPr>
          <w:rFonts w:ascii="Times New Roman" w:hAnsi="Times New Roman" w:cs="Times New Roman"/>
        </w:rPr>
        <w:t>described in terms of a CDE being allocated the authority to raise a certain amount of capital in the form of “</w:t>
      </w:r>
      <w:r w:rsidRPr="000F0838">
        <w:rPr>
          <w:rFonts w:ascii="Times New Roman" w:hAnsi="Times New Roman" w:cs="Times New Roman"/>
          <w:b/>
        </w:rPr>
        <w:t>Qualified Equity Investments</w:t>
      </w:r>
      <w:r w:rsidRPr="000F0838">
        <w:rPr>
          <w:rFonts w:ascii="Times New Roman" w:hAnsi="Times New Roman" w:cs="Times New Roman"/>
        </w:rPr>
        <w:t xml:space="preserve">”.  The CDE designates the investment as a Qualified Equity Investment, which allows the investor to take </w:t>
      </w:r>
      <w:r>
        <w:rPr>
          <w:rFonts w:ascii="Times New Roman" w:hAnsi="Times New Roman" w:cs="Times New Roman"/>
        </w:rPr>
        <w:t>New Market Tax Credit dollar for dollar against amounts owed in Federal Income Tax.</w:t>
      </w:r>
    </w:p>
    <w:p w:rsidR="00A17ABC" w:rsidRPr="000F0838" w:rsidRDefault="00A17ABC" w:rsidP="00A17ABC">
      <w:pPr>
        <w:rPr>
          <w:rFonts w:ascii="Times New Roman" w:hAnsi="Times New Roman" w:cs="Times New Roman"/>
          <w:shd w:val="clear" w:color="auto" w:fill="FFFFFF"/>
        </w:rPr>
      </w:pPr>
      <w:r w:rsidRPr="000F0838">
        <w:rPr>
          <w:rFonts w:ascii="Times New Roman" w:hAnsi="Times New Roman" w:cs="Times New Roman"/>
        </w:rPr>
        <w:t xml:space="preserve">Many enterprises, including banks, developers, and local governments </w:t>
      </w:r>
      <w:r>
        <w:rPr>
          <w:rFonts w:ascii="Times New Roman" w:hAnsi="Times New Roman" w:cs="Times New Roman"/>
        </w:rPr>
        <w:t xml:space="preserve">can </w:t>
      </w:r>
      <w:r w:rsidRPr="000F0838">
        <w:rPr>
          <w:rFonts w:ascii="Times New Roman" w:hAnsi="Times New Roman" w:cs="Times New Roman"/>
        </w:rPr>
        <w:t xml:space="preserve">qualify to create CDEs.  The CDE takes the proceeds of the </w:t>
      </w:r>
      <w:r w:rsidRPr="000F0838">
        <w:rPr>
          <w:rFonts w:ascii="Times New Roman" w:hAnsi="Times New Roman" w:cs="Times New Roman"/>
          <w:b/>
        </w:rPr>
        <w:t>Qualified Equity Investments</w:t>
      </w:r>
      <w:r w:rsidRPr="000F0838">
        <w:rPr>
          <w:rFonts w:ascii="Times New Roman" w:hAnsi="Times New Roman" w:cs="Times New Roman"/>
        </w:rPr>
        <w:t xml:space="preserve"> </w:t>
      </w:r>
      <w:r>
        <w:rPr>
          <w:rFonts w:ascii="Times New Roman" w:hAnsi="Times New Roman" w:cs="Times New Roman"/>
        </w:rPr>
        <w:t xml:space="preserve">allocated to it by the CDFI Fund </w:t>
      </w:r>
      <w:r w:rsidRPr="000F0838">
        <w:rPr>
          <w:rFonts w:ascii="Times New Roman" w:hAnsi="Times New Roman" w:cs="Times New Roman"/>
        </w:rPr>
        <w:t xml:space="preserve">and makes a </w:t>
      </w:r>
      <w:r w:rsidRPr="000F0838">
        <w:rPr>
          <w:rFonts w:ascii="Times New Roman" w:hAnsi="Times New Roman" w:cs="Times New Roman"/>
          <w:b/>
        </w:rPr>
        <w:t>Qualified Low Income Community Investment</w:t>
      </w:r>
      <w:r w:rsidRPr="000F0838">
        <w:rPr>
          <w:rFonts w:ascii="Times New Roman" w:hAnsi="Times New Roman" w:cs="Times New Roman"/>
        </w:rPr>
        <w:t xml:space="preserve"> in a </w:t>
      </w:r>
      <w:r w:rsidRPr="000F0838">
        <w:rPr>
          <w:rFonts w:ascii="Times New Roman" w:hAnsi="Times New Roman" w:cs="Times New Roman"/>
          <w:b/>
          <w:shd w:val="clear" w:color="auto" w:fill="FFFFFF"/>
        </w:rPr>
        <w:t>Qualified Active Low-Income Community Business</w:t>
      </w:r>
      <w:r w:rsidRPr="000F0838">
        <w:rPr>
          <w:rFonts w:ascii="Times New Roman" w:hAnsi="Times New Roman" w:cs="Times New Roman"/>
          <w:shd w:val="clear" w:color="auto" w:fill="FFFFFF"/>
        </w:rPr>
        <w:t xml:space="preserve"> (QALICB).  The qualifying business can be</w:t>
      </w:r>
      <w:r>
        <w:rPr>
          <w:rFonts w:ascii="Times New Roman" w:hAnsi="Times New Roman" w:cs="Times New Roman"/>
          <w:shd w:val="clear" w:color="auto" w:fill="FFFFFF"/>
        </w:rPr>
        <w:t xml:space="preserve"> just about any business which operates or plans to operate in a qualified low income area</w:t>
      </w:r>
      <w:r w:rsidRPr="000F0838">
        <w:rPr>
          <w:rFonts w:ascii="Times New Roman" w:hAnsi="Times New Roman" w:cs="Times New Roman"/>
          <w:shd w:val="clear" w:color="auto" w:fill="FFFFFF"/>
        </w:rPr>
        <w:t xml:space="preserve">, </w:t>
      </w:r>
      <w:r>
        <w:rPr>
          <w:rFonts w:ascii="Times New Roman" w:hAnsi="Times New Roman" w:cs="Times New Roman"/>
          <w:shd w:val="clear" w:color="auto" w:fill="FFFFFF"/>
        </w:rPr>
        <w:t xml:space="preserve">including </w:t>
      </w:r>
      <w:r w:rsidRPr="000F0838">
        <w:rPr>
          <w:rFonts w:ascii="Times New Roman" w:hAnsi="Times New Roman" w:cs="Times New Roman"/>
          <w:shd w:val="clear" w:color="auto" w:fill="FFFFFF"/>
        </w:rPr>
        <w:t>commercial real estate projects or renewable energy projects.</w:t>
      </w:r>
    </w:p>
    <w:p w:rsidR="00A17ABC" w:rsidRPr="000F0838" w:rsidRDefault="00A17ABC" w:rsidP="00A17ABC">
      <w:pPr>
        <w:rPr>
          <w:rFonts w:ascii="Times New Roman" w:hAnsi="Times New Roman" w:cs="Times New Roman"/>
          <w:shd w:val="clear" w:color="auto" w:fill="FFFFFF"/>
        </w:rPr>
      </w:pPr>
      <w:r>
        <w:rPr>
          <w:rFonts w:ascii="Times New Roman" w:hAnsi="Times New Roman" w:cs="Times New Roman"/>
          <w:shd w:val="clear" w:color="auto" w:fill="FFFFFF"/>
        </w:rPr>
        <w:t xml:space="preserve">A few types of business are expressly excluded:  </w:t>
      </w:r>
      <w:r w:rsidRPr="000F0838">
        <w:rPr>
          <w:rFonts w:ascii="Times New Roman" w:hAnsi="Times New Roman" w:cs="Times New Roman"/>
          <w:shd w:val="clear" w:color="auto" w:fill="FFFFFF"/>
        </w:rPr>
        <w:t xml:space="preserve">Rental </w:t>
      </w:r>
      <w:r>
        <w:rPr>
          <w:rFonts w:ascii="Times New Roman" w:hAnsi="Times New Roman" w:cs="Times New Roman"/>
          <w:shd w:val="clear" w:color="auto" w:fill="FFFFFF"/>
        </w:rPr>
        <w:t>r</w:t>
      </w:r>
      <w:r w:rsidRPr="000F0838">
        <w:rPr>
          <w:rFonts w:ascii="Times New Roman" w:hAnsi="Times New Roman" w:cs="Times New Roman"/>
          <w:shd w:val="clear" w:color="auto" w:fill="FFFFFF"/>
        </w:rPr>
        <w:t xml:space="preserve">esidential </w:t>
      </w:r>
      <w:r>
        <w:rPr>
          <w:rFonts w:ascii="Times New Roman" w:hAnsi="Times New Roman" w:cs="Times New Roman"/>
          <w:shd w:val="clear" w:color="auto" w:fill="FFFFFF"/>
        </w:rPr>
        <w:t>p</w:t>
      </w:r>
      <w:r w:rsidRPr="000F0838">
        <w:rPr>
          <w:rFonts w:ascii="Times New Roman" w:hAnsi="Times New Roman" w:cs="Times New Roman"/>
          <w:shd w:val="clear" w:color="auto" w:fill="FFFFFF"/>
        </w:rPr>
        <w:t xml:space="preserve">roperty (presumably because there is another tax credit program for that); </w:t>
      </w:r>
      <w:r w:rsidRPr="000F0838">
        <w:rPr>
          <w:rFonts w:ascii="Times New Roman" w:hAnsi="Times New Roman" w:cs="Times New Roman"/>
        </w:rPr>
        <w:t>commercial golf course</w:t>
      </w:r>
      <w:r>
        <w:rPr>
          <w:rFonts w:ascii="Times New Roman" w:hAnsi="Times New Roman" w:cs="Times New Roman"/>
        </w:rPr>
        <w:t>s</w:t>
      </w:r>
      <w:r w:rsidRPr="000F0838">
        <w:rPr>
          <w:rFonts w:ascii="Times New Roman" w:hAnsi="Times New Roman" w:cs="Times New Roman"/>
        </w:rPr>
        <w:t>, country club</w:t>
      </w:r>
      <w:r>
        <w:rPr>
          <w:rFonts w:ascii="Times New Roman" w:hAnsi="Times New Roman" w:cs="Times New Roman"/>
        </w:rPr>
        <w:t>s</w:t>
      </w:r>
      <w:r w:rsidRPr="000F0838">
        <w:rPr>
          <w:rFonts w:ascii="Times New Roman" w:hAnsi="Times New Roman" w:cs="Times New Roman"/>
        </w:rPr>
        <w:t>, massage parlor</w:t>
      </w:r>
      <w:r>
        <w:rPr>
          <w:rFonts w:ascii="Times New Roman" w:hAnsi="Times New Roman" w:cs="Times New Roman"/>
        </w:rPr>
        <w:t>s, hot tub facilities, suntan facilities</w:t>
      </w:r>
      <w:r w:rsidRPr="000F0838">
        <w:rPr>
          <w:rFonts w:ascii="Times New Roman" w:hAnsi="Times New Roman" w:cs="Times New Roman"/>
        </w:rPr>
        <w:t>, race track</w:t>
      </w:r>
      <w:r>
        <w:rPr>
          <w:rFonts w:ascii="Times New Roman" w:hAnsi="Times New Roman" w:cs="Times New Roman"/>
        </w:rPr>
        <w:t>s or gambling facilities</w:t>
      </w:r>
      <w:r w:rsidRPr="000F0838">
        <w:rPr>
          <w:rFonts w:ascii="Times New Roman" w:hAnsi="Times New Roman" w:cs="Times New Roman"/>
        </w:rPr>
        <w:t>, liquor store</w:t>
      </w:r>
      <w:r>
        <w:rPr>
          <w:rFonts w:ascii="Times New Roman" w:hAnsi="Times New Roman" w:cs="Times New Roman"/>
        </w:rPr>
        <w:t>s</w:t>
      </w:r>
      <w:r w:rsidRPr="000F0838">
        <w:rPr>
          <w:rFonts w:ascii="Times New Roman" w:hAnsi="Times New Roman" w:cs="Times New Roman"/>
        </w:rPr>
        <w:t>, and most farms</w:t>
      </w:r>
      <w:r>
        <w:rPr>
          <w:rFonts w:ascii="Times New Roman" w:hAnsi="Times New Roman" w:cs="Times New Roman"/>
        </w:rPr>
        <w:t xml:space="preserve"> (again subsidized through other programs)</w:t>
      </w:r>
      <w:r w:rsidRPr="000F0838">
        <w:rPr>
          <w:rFonts w:ascii="Times New Roman" w:hAnsi="Times New Roman" w:cs="Times New Roman"/>
        </w:rPr>
        <w:t xml:space="preserve">. </w:t>
      </w:r>
    </w:p>
    <w:p w:rsidR="00A17ABC" w:rsidRDefault="00A17ABC" w:rsidP="00A17ABC">
      <w:pPr>
        <w:rPr>
          <w:rFonts w:ascii="Times New Roman" w:hAnsi="Times New Roman" w:cs="Times New Roman"/>
        </w:rPr>
      </w:pPr>
      <w:r w:rsidRPr="000F0838">
        <w:rPr>
          <w:rFonts w:ascii="Times New Roman" w:hAnsi="Times New Roman" w:cs="Times New Roman"/>
        </w:rPr>
        <w:t xml:space="preserve">The resulting tax credits are equal to </w:t>
      </w:r>
      <w:r w:rsidRPr="000F0838">
        <w:rPr>
          <w:rFonts w:ascii="Times New Roman" w:hAnsi="Times New Roman" w:cs="Times New Roman"/>
          <w:shd w:val="clear" w:color="auto" w:fill="FFFFFF"/>
        </w:rPr>
        <w:t xml:space="preserve">39% of the Qualified Equity Investment.  The </w:t>
      </w:r>
      <w:r>
        <w:rPr>
          <w:rFonts w:ascii="Times New Roman" w:hAnsi="Times New Roman" w:cs="Times New Roman"/>
          <w:shd w:val="clear" w:color="auto" w:fill="FFFFFF"/>
        </w:rPr>
        <w:t>t</w:t>
      </w:r>
      <w:r w:rsidRPr="000F0838">
        <w:rPr>
          <w:rFonts w:ascii="Times New Roman" w:hAnsi="Times New Roman" w:cs="Times New Roman"/>
          <w:shd w:val="clear" w:color="auto" w:fill="FFFFFF"/>
        </w:rPr>
        <w:t xml:space="preserve">axpayer gets </w:t>
      </w:r>
      <w:r>
        <w:rPr>
          <w:rFonts w:ascii="Times New Roman" w:hAnsi="Times New Roman" w:cs="Times New Roman"/>
          <w:shd w:val="clear" w:color="auto" w:fill="FFFFFF"/>
        </w:rPr>
        <w:t xml:space="preserve">the </w:t>
      </w:r>
      <w:r w:rsidRPr="000F0838">
        <w:rPr>
          <w:rFonts w:ascii="Times New Roman" w:hAnsi="Times New Roman" w:cs="Times New Roman"/>
          <w:shd w:val="clear" w:color="auto" w:fill="FFFFFF"/>
        </w:rPr>
        <w:t xml:space="preserve">benefit of the </w:t>
      </w:r>
      <w:r>
        <w:rPr>
          <w:rFonts w:ascii="Times New Roman" w:hAnsi="Times New Roman" w:cs="Times New Roman"/>
          <w:shd w:val="clear" w:color="auto" w:fill="FFFFFF"/>
        </w:rPr>
        <w:t xml:space="preserve">39% </w:t>
      </w:r>
      <w:r w:rsidRPr="000F0838">
        <w:rPr>
          <w:rFonts w:ascii="Times New Roman" w:hAnsi="Times New Roman" w:cs="Times New Roman"/>
          <w:shd w:val="clear" w:color="auto" w:fill="FFFFFF"/>
        </w:rPr>
        <w:t xml:space="preserve">tax credit over a period of </w:t>
      </w:r>
      <w:r>
        <w:rPr>
          <w:rFonts w:ascii="Times New Roman" w:hAnsi="Times New Roman" w:cs="Times New Roman"/>
          <w:shd w:val="clear" w:color="auto" w:fill="FFFFFF"/>
        </w:rPr>
        <w:t xml:space="preserve">7 </w:t>
      </w:r>
      <w:r w:rsidRPr="000F0838">
        <w:rPr>
          <w:rFonts w:ascii="Times New Roman" w:hAnsi="Times New Roman" w:cs="Times New Roman"/>
          <w:shd w:val="clear" w:color="auto" w:fill="FFFFFF"/>
        </w:rPr>
        <w:t xml:space="preserve">years </w:t>
      </w:r>
      <w:r>
        <w:rPr>
          <w:rFonts w:ascii="Times New Roman" w:hAnsi="Times New Roman" w:cs="Times New Roman"/>
          <w:shd w:val="clear" w:color="auto" w:fill="FFFFFF"/>
        </w:rPr>
        <w:t>(</w:t>
      </w:r>
      <w:r w:rsidRPr="000F0838">
        <w:rPr>
          <w:rFonts w:ascii="Times New Roman" w:hAnsi="Times New Roman" w:cs="Times New Roman"/>
          <w:shd w:val="clear" w:color="auto" w:fill="FFFFFF"/>
        </w:rPr>
        <w:t>5% each year for first 3 years, 6% per year for the next 4 years</w:t>
      </w:r>
      <w:r>
        <w:rPr>
          <w:rFonts w:ascii="Times New Roman" w:hAnsi="Times New Roman" w:cs="Times New Roman"/>
          <w:shd w:val="clear" w:color="auto" w:fill="FFFFFF"/>
        </w:rPr>
        <w:t>)</w:t>
      </w:r>
      <w:r w:rsidRPr="000F0838">
        <w:rPr>
          <w:rFonts w:ascii="Times New Roman" w:hAnsi="Times New Roman" w:cs="Times New Roman"/>
          <w:shd w:val="clear" w:color="auto" w:fill="FFFFFF"/>
        </w:rPr>
        <w:t xml:space="preserve">. </w:t>
      </w:r>
      <w:r>
        <w:rPr>
          <w:rFonts w:ascii="Times New Roman" w:hAnsi="Times New Roman" w:cs="Times New Roman"/>
          <w:shd w:val="clear" w:color="auto" w:fill="FFFFFF"/>
        </w:rPr>
        <w:t xml:space="preserve"> </w:t>
      </w:r>
      <w:r w:rsidRPr="000F0838">
        <w:rPr>
          <w:rFonts w:ascii="Times New Roman" w:hAnsi="Times New Roman" w:cs="Times New Roman"/>
        </w:rPr>
        <w:t xml:space="preserve">An investor interested only in the tax credit is not going to pay $100 to receive $39 of tax credits over a 7 year period.  </w:t>
      </w:r>
      <w:r>
        <w:rPr>
          <w:rFonts w:ascii="Times New Roman" w:hAnsi="Times New Roman" w:cs="Times New Roman"/>
        </w:rPr>
        <w:t xml:space="preserve">So many NMTC transactions are leveraged so that the investor receives tax credits in excess of their cash invested.  </w:t>
      </w:r>
    </w:p>
    <w:p w:rsidR="00A17ABC" w:rsidRDefault="00A17ABC" w:rsidP="00A17ABC">
      <w:pPr>
        <w:rPr>
          <w:rFonts w:ascii="Times New Roman" w:hAnsi="Times New Roman" w:cs="Times New Roman"/>
          <w:shd w:val="clear" w:color="auto" w:fill="FFFFFF"/>
        </w:rPr>
      </w:pPr>
      <w:r>
        <w:rPr>
          <w:rFonts w:ascii="Times New Roman" w:hAnsi="Times New Roman" w:cs="Times New Roman"/>
        </w:rPr>
        <w:t xml:space="preserve">Once placed, the QEI needs to remain outstanding for the full 7 years or tax credits will be lost.  At any given time, 85% of each QEI must be in qualifying investments.  Some projects refinance or repay funding in less time, in which case the CDE must make another qualified investment in another </w:t>
      </w:r>
      <w:r w:rsidRPr="000F0838">
        <w:rPr>
          <w:rFonts w:ascii="Times New Roman" w:hAnsi="Times New Roman" w:cs="Times New Roman"/>
          <w:shd w:val="clear" w:color="auto" w:fill="FFFFFF"/>
        </w:rPr>
        <w:t>QALICB</w:t>
      </w:r>
      <w:r>
        <w:rPr>
          <w:rFonts w:ascii="Times New Roman" w:hAnsi="Times New Roman" w:cs="Times New Roman"/>
          <w:shd w:val="clear" w:color="auto" w:fill="FFFFFF"/>
        </w:rPr>
        <w:t xml:space="preserve"> to keep the funds substantially placed for the full 7 year term of the tax credits</w:t>
      </w:r>
      <w:r w:rsidRPr="000F0838">
        <w:rPr>
          <w:rFonts w:ascii="Times New Roman" w:hAnsi="Times New Roman" w:cs="Times New Roman"/>
          <w:shd w:val="clear" w:color="auto" w:fill="FFFFFF"/>
        </w:rPr>
        <w:t xml:space="preserve">.  </w:t>
      </w:r>
    </w:p>
    <w:p w:rsidR="00A17ABC" w:rsidRDefault="00A17ABC" w:rsidP="00A17ABC">
      <w:pPr>
        <w:rPr>
          <w:rFonts w:ascii="Times New Roman" w:hAnsi="Times New Roman" w:cs="Times New Roman"/>
          <w:shd w:val="clear" w:color="auto" w:fill="FFFFFF"/>
        </w:rPr>
      </w:pPr>
      <w:r>
        <w:rPr>
          <w:rFonts w:ascii="Times New Roman" w:hAnsi="Times New Roman" w:cs="Times New Roman"/>
          <w:shd w:val="clear" w:color="auto" w:fill="FFFFFF"/>
        </w:rPr>
        <w:t xml:space="preserve">Failure to follow the rules can result in a disallowance or recapture of the tax credits.  </w:t>
      </w:r>
    </w:p>
    <w:p w:rsidR="00A17ABC" w:rsidRDefault="00A17ABC" w:rsidP="00A17ABC">
      <w:pPr>
        <w:rPr>
          <w:rFonts w:ascii="Times New Roman" w:hAnsi="Times New Roman" w:cs="Times New Roman"/>
          <w:b/>
        </w:rPr>
      </w:pPr>
      <w:r w:rsidRPr="004C363B">
        <w:rPr>
          <w:rFonts w:ascii="Times New Roman" w:hAnsi="Times New Roman" w:cs="Times New Roman"/>
          <w:b/>
        </w:rPr>
        <w:lastRenderedPageBreak/>
        <w:t>The Money Flows</w:t>
      </w:r>
    </w:p>
    <w:p w:rsidR="00A17ABC" w:rsidRPr="004C363B" w:rsidRDefault="00A17ABC" w:rsidP="00A17ABC">
      <w:pPr>
        <w:rPr>
          <w:rFonts w:ascii="Times New Roman" w:hAnsi="Times New Roman" w:cs="Times New Roman"/>
        </w:rPr>
      </w:pPr>
      <w:r>
        <w:rPr>
          <w:rFonts w:ascii="Times New Roman" w:hAnsi="Times New Roman" w:cs="Times New Roman"/>
        </w:rPr>
        <w:t xml:space="preserve">The chart </w:t>
      </w:r>
      <w:r w:rsidR="0016402D">
        <w:rPr>
          <w:rFonts w:ascii="Times New Roman" w:hAnsi="Times New Roman" w:cs="Times New Roman"/>
        </w:rPr>
        <w:t xml:space="preserve">below shows </w:t>
      </w:r>
      <w:r>
        <w:rPr>
          <w:rFonts w:ascii="Times New Roman" w:hAnsi="Times New Roman" w:cs="Times New Roman"/>
        </w:rPr>
        <w:t xml:space="preserve">a simplified depiction of a NMTC transaction. </w:t>
      </w:r>
    </w:p>
    <w:p w:rsidR="00A17ABC" w:rsidRPr="000F0838" w:rsidRDefault="00A17ABC" w:rsidP="00A17ABC">
      <w:pPr>
        <w:rPr>
          <w:rFonts w:ascii="Times New Roman" w:hAnsi="Times New Roman" w:cs="Times New Roman"/>
        </w:rPr>
      </w:pPr>
      <w:r w:rsidRPr="000F0838">
        <w:rPr>
          <w:rFonts w:ascii="Times New Roman" w:hAnsi="Times New Roman" w:cs="Times New Roman"/>
          <w:shd w:val="clear" w:color="auto" w:fill="FFFFFF"/>
        </w:rPr>
        <w:t xml:space="preserve">Because there are multiple programs, public and private, </w:t>
      </w:r>
      <w:r>
        <w:rPr>
          <w:rFonts w:ascii="Times New Roman" w:hAnsi="Times New Roman" w:cs="Times New Roman"/>
          <w:shd w:val="clear" w:color="auto" w:fill="FFFFFF"/>
        </w:rPr>
        <w:t xml:space="preserve">which incentivize </w:t>
      </w:r>
      <w:r w:rsidRPr="000F0838">
        <w:rPr>
          <w:rFonts w:ascii="Times New Roman" w:hAnsi="Times New Roman" w:cs="Times New Roman"/>
          <w:shd w:val="clear" w:color="auto" w:fill="FFFFFF"/>
        </w:rPr>
        <w:t xml:space="preserve">similar public policy goals, it is not uncommon to see </w:t>
      </w:r>
      <w:r>
        <w:rPr>
          <w:rFonts w:ascii="Times New Roman" w:hAnsi="Times New Roman" w:cs="Times New Roman"/>
          <w:shd w:val="clear" w:color="auto" w:fill="FFFFFF"/>
        </w:rPr>
        <w:t xml:space="preserve">NMTC </w:t>
      </w:r>
      <w:r w:rsidRPr="000F0838">
        <w:rPr>
          <w:rFonts w:ascii="Times New Roman" w:hAnsi="Times New Roman" w:cs="Times New Roman"/>
          <w:shd w:val="clear" w:color="auto" w:fill="FFFFFF"/>
        </w:rPr>
        <w:t xml:space="preserve">projects structured to </w:t>
      </w:r>
      <w:r>
        <w:rPr>
          <w:rFonts w:ascii="Times New Roman" w:hAnsi="Times New Roman" w:cs="Times New Roman"/>
          <w:shd w:val="clear" w:color="auto" w:fill="FFFFFF"/>
        </w:rPr>
        <w:t xml:space="preserve">also </w:t>
      </w:r>
      <w:r w:rsidRPr="000F0838">
        <w:rPr>
          <w:rFonts w:ascii="Times New Roman" w:hAnsi="Times New Roman" w:cs="Times New Roman"/>
          <w:shd w:val="clear" w:color="auto" w:fill="FFFFFF"/>
        </w:rPr>
        <w:t>take advantage of grants, charitable contributions, other tax credits (but not low income housing), funding from tax increment financings</w:t>
      </w:r>
      <w:r>
        <w:rPr>
          <w:rFonts w:ascii="Times New Roman" w:hAnsi="Times New Roman" w:cs="Times New Roman"/>
          <w:shd w:val="clear" w:color="auto" w:fill="FFFFFF"/>
        </w:rPr>
        <w:t xml:space="preserve"> and other sources</w:t>
      </w:r>
      <w:r w:rsidRPr="000F0838">
        <w:rPr>
          <w:rFonts w:ascii="Times New Roman" w:hAnsi="Times New Roman" w:cs="Times New Roman"/>
          <w:shd w:val="clear" w:color="auto" w:fill="FFFFFF"/>
        </w:rPr>
        <w:t xml:space="preserve">.  Those combinations </w:t>
      </w:r>
      <w:r>
        <w:rPr>
          <w:rFonts w:ascii="Times New Roman" w:hAnsi="Times New Roman" w:cs="Times New Roman"/>
          <w:shd w:val="clear" w:color="auto" w:fill="FFFFFF"/>
        </w:rPr>
        <w:t xml:space="preserve">can </w:t>
      </w:r>
      <w:r w:rsidRPr="000F0838">
        <w:rPr>
          <w:rFonts w:ascii="Times New Roman" w:hAnsi="Times New Roman" w:cs="Times New Roman"/>
          <w:shd w:val="clear" w:color="auto" w:fill="FFFFFF"/>
        </w:rPr>
        <w:t xml:space="preserve">make the structures in actual transactions much more convoluted than the “Simplified Structure” </w:t>
      </w:r>
      <w:r>
        <w:rPr>
          <w:rFonts w:ascii="Times New Roman" w:hAnsi="Times New Roman" w:cs="Times New Roman"/>
          <w:shd w:val="clear" w:color="auto" w:fill="FFFFFF"/>
        </w:rPr>
        <w:t xml:space="preserve">shown </w:t>
      </w:r>
      <w:r w:rsidRPr="000F0838">
        <w:rPr>
          <w:rFonts w:ascii="Times New Roman" w:hAnsi="Times New Roman" w:cs="Times New Roman"/>
          <w:shd w:val="clear" w:color="auto" w:fill="FFFFFF"/>
        </w:rPr>
        <w:t xml:space="preserve">in </w:t>
      </w:r>
      <w:r>
        <w:rPr>
          <w:rFonts w:ascii="Times New Roman" w:hAnsi="Times New Roman" w:cs="Times New Roman"/>
          <w:shd w:val="clear" w:color="auto" w:fill="FFFFFF"/>
        </w:rPr>
        <w:t>the diagram.</w:t>
      </w:r>
    </w:p>
    <w:p w:rsidR="00A17ABC" w:rsidRDefault="00A17ABC" w:rsidP="00A17ABC">
      <w:pPr>
        <w:rPr>
          <w:rFonts w:ascii="Times New Roman" w:hAnsi="Times New Roman" w:cs="Times New Roman"/>
        </w:rPr>
      </w:pPr>
      <w:r>
        <w:rPr>
          <w:rFonts w:ascii="Times New Roman" w:hAnsi="Times New Roman" w:cs="Times New Roman"/>
        </w:rPr>
        <w:t xml:space="preserve">Parties benefitting from the transaction, such as a planned tenant of the project, sometimes act as Sources of Funds for different parts of the transaction resulting in a certain circularity in the diagram. </w:t>
      </w:r>
    </w:p>
    <w:p w:rsidR="00A17ABC" w:rsidRDefault="00A17ABC" w:rsidP="00A17ABC">
      <w:pPr>
        <w:rPr>
          <w:rFonts w:ascii="Times New Roman" w:hAnsi="Times New Roman" w:cs="Times New Roman"/>
          <w:b/>
        </w:rPr>
      </w:pPr>
      <w:r w:rsidRPr="000F0838">
        <w:rPr>
          <w:rFonts w:ascii="Times New Roman" w:hAnsi="Times New Roman" w:cs="Times New Roman"/>
          <w:b/>
        </w:rPr>
        <w:t>From a Title Perspective</w:t>
      </w:r>
      <w:r>
        <w:rPr>
          <w:rFonts w:ascii="Times New Roman" w:hAnsi="Times New Roman" w:cs="Times New Roman"/>
          <w:b/>
        </w:rPr>
        <w:t xml:space="preserve"> </w:t>
      </w:r>
    </w:p>
    <w:p w:rsidR="00A17ABC" w:rsidRPr="005457CB" w:rsidRDefault="00A17ABC" w:rsidP="00A17ABC">
      <w:pPr>
        <w:rPr>
          <w:rFonts w:ascii="Times New Roman" w:hAnsi="Times New Roman" w:cs="Times New Roman"/>
        </w:rPr>
      </w:pPr>
      <w:r w:rsidRPr="004344A2">
        <w:rPr>
          <w:rFonts w:ascii="Times New Roman" w:hAnsi="Times New Roman" w:cs="Times New Roman"/>
        </w:rPr>
        <w:t xml:space="preserve">From a title perspective, </w:t>
      </w:r>
      <w:r>
        <w:rPr>
          <w:rFonts w:ascii="Times New Roman" w:hAnsi="Times New Roman" w:cs="Times New Roman"/>
        </w:rPr>
        <w:t>the tax structure driving the transaction doesn’t much affect us</w:t>
      </w:r>
      <w:r w:rsidRPr="004344A2">
        <w:rPr>
          <w:rFonts w:ascii="Times New Roman" w:hAnsi="Times New Roman" w:cs="Times New Roman"/>
        </w:rPr>
        <w:t xml:space="preserve">.  Our focus is on the parts of the transaction we are insuring, which are pretty traditional.  </w:t>
      </w:r>
      <w:r>
        <w:rPr>
          <w:rFonts w:ascii="Times New Roman" w:hAnsi="Times New Roman" w:cs="Times New Roman"/>
        </w:rPr>
        <w:t>T</w:t>
      </w:r>
      <w:r w:rsidRPr="004344A2">
        <w:rPr>
          <w:rFonts w:ascii="Times New Roman" w:hAnsi="Times New Roman" w:cs="Times New Roman"/>
        </w:rPr>
        <w:t>he documents used</w:t>
      </w:r>
      <w:r w:rsidR="0016402D">
        <w:rPr>
          <w:rFonts w:ascii="Times New Roman" w:hAnsi="Times New Roman" w:cs="Times New Roman"/>
        </w:rPr>
        <w:t>,</w:t>
      </w:r>
      <w:r w:rsidRPr="004344A2">
        <w:rPr>
          <w:rFonts w:ascii="Times New Roman" w:hAnsi="Times New Roman" w:cs="Times New Roman"/>
        </w:rPr>
        <w:t xml:space="preserve"> </w:t>
      </w:r>
      <w:r w:rsidR="0016402D">
        <w:rPr>
          <w:rFonts w:ascii="Times New Roman" w:hAnsi="Times New Roman" w:cs="Times New Roman"/>
        </w:rPr>
        <w:t xml:space="preserve">however, </w:t>
      </w:r>
      <w:r w:rsidRPr="004344A2">
        <w:rPr>
          <w:rFonts w:ascii="Times New Roman" w:hAnsi="Times New Roman" w:cs="Times New Roman"/>
        </w:rPr>
        <w:t xml:space="preserve">are </w:t>
      </w:r>
      <w:r>
        <w:rPr>
          <w:rFonts w:ascii="Times New Roman" w:hAnsi="Times New Roman" w:cs="Times New Roman"/>
        </w:rPr>
        <w:t xml:space="preserve">usually carefully </w:t>
      </w:r>
      <w:r w:rsidRPr="004344A2">
        <w:rPr>
          <w:rFonts w:ascii="Times New Roman" w:hAnsi="Times New Roman" w:cs="Times New Roman"/>
        </w:rPr>
        <w:t>drafted non-standard forms</w:t>
      </w:r>
      <w:r>
        <w:rPr>
          <w:rFonts w:ascii="Times New Roman" w:hAnsi="Times New Roman" w:cs="Times New Roman"/>
        </w:rPr>
        <w:t xml:space="preserve">.  The forms can be an integrated package in which </w:t>
      </w:r>
      <w:r w:rsidRPr="004344A2">
        <w:rPr>
          <w:rFonts w:ascii="Times New Roman" w:hAnsi="Times New Roman" w:cs="Times New Roman"/>
        </w:rPr>
        <w:t>critical definitions from other documents</w:t>
      </w:r>
      <w:r>
        <w:rPr>
          <w:rFonts w:ascii="Times New Roman" w:hAnsi="Times New Roman" w:cs="Times New Roman"/>
        </w:rPr>
        <w:t xml:space="preserve"> are incorporated in the mortgages, leases and subordinations that we are asked to insure.  So one of the title challenges is to review the documents carefully enough to confirm that </w:t>
      </w:r>
      <w:r w:rsidRPr="004344A2">
        <w:rPr>
          <w:rFonts w:ascii="Times New Roman" w:hAnsi="Times New Roman" w:cs="Times New Roman"/>
        </w:rPr>
        <w:t>the ultimate instruments properly grant the interests</w:t>
      </w:r>
      <w:r>
        <w:rPr>
          <w:rFonts w:ascii="Times New Roman" w:hAnsi="Times New Roman" w:cs="Times New Roman"/>
        </w:rPr>
        <w:t>,</w:t>
      </w:r>
      <w:r w:rsidRPr="004344A2">
        <w:rPr>
          <w:rFonts w:ascii="Times New Roman" w:hAnsi="Times New Roman" w:cs="Times New Roman"/>
        </w:rPr>
        <w:t xml:space="preserve"> and that those interests ultimately have the priority</w:t>
      </w:r>
      <w:r>
        <w:rPr>
          <w:rFonts w:ascii="Times New Roman" w:hAnsi="Times New Roman" w:cs="Times New Roman"/>
        </w:rPr>
        <w:t>,</w:t>
      </w:r>
      <w:r w:rsidRPr="004344A2">
        <w:rPr>
          <w:rFonts w:ascii="Times New Roman" w:hAnsi="Times New Roman" w:cs="Times New Roman"/>
        </w:rPr>
        <w:t xml:space="preserve"> </w:t>
      </w:r>
      <w:r>
        <w:rPr>
          <w:rFonts w:ascii="Times New Roman" w:hAnsi="Times New Roman" w:cs="Times New Roman"/>
        </w:rPr>
        <w:t xml:space="preserve">which we are to insure.  Be cautious of requests to add additional insureds or to insure contingent or springing interests.  The core test is whether party asking to </w:t>
      </w:r>
      <w:r w:rsidRPr="005457CB">
        <w:rPr>
          <w:rFonts w:ascii="Times New Roman" w:hAnsi="Times New Roman" w:cs="Times New Roman"/>
        </w:rPr>
        <w:t xml:space="preserve">be named really has an insurable interest in real estate. </w:t>
      </w:r>
    </w:p>
    <w:p w:rsidR="00A17ABC" w:rsidRPr="005457CB" w:rsidRDefault="00A17ABC" w:rsidP="00A17ABC">
      <w:pPr>
        <w:rPr>
          <w:rFonts w:ascii="Times New Roman" w:hAnsi="Times New Roman" w:cs="Times New Roman"/>
        </w:rPr>
      </w:pPr>
      <w:r>
        <w:rPr>
          <w:rFonts w:ascii="Times New Roman" w:hAnsi="Times New Roman" w:cs="Times New Roman"/>
        </w:rPr>
        <w:t xml:space="preserve">The title agent or insurer will sometimes be asked to perform escrow functions in connection with a New Market Tax Credit transaction.  The usual caveats apply.  Read and understand the escrow instructions and be cautious of indemnity language.  Although the transactions and money flows can be complex, NMTC transactions are usually well and thoroughly “lawyered” with well drafted escrow instructions. </w:t>
      </w:r>
    </w:p>
    <w:p w:rsidR="00A17ABC" w:rsidRPr="001802D8" w:rsidRDefault="00A17ABC" w:rsidP="00A17ABC">
      <w:pPr>
        <w:rPr>
          <w:rFonts w:ascii="Times New Roman" w:hAnsi="Times New Roman" w:cs="Times New Roman"/>
          <w:b/>
        </w:rPr>
      </w:pPr>
      <w:r w:rsidRPr="001802D8">
        <w:rPr>
          <w:rFonts w:ascii="Times New Roman" w:hAnsi="Times New Roman" w:cs="Times New Roman"/>
          <w:b/>
        </w:rPr>
        <w:t xml:space="preserve">Endorsements to </w:t>
      </w:r>
      <w:r>
        <w:rPr>
          <w:rFonts w:ascii="Times New Roman" w:hAnsi="Times New Roman" w:cs="Times New Roman"/>
          <w:b/>
        </w:rPr>
        <w:t>C</w:t>
      </w:r>
      <w:r w:rsidRPr="001802D8">
        <w:rPr>
          <w:rFonts w:ascii="Times New Roman" w:hAnsi="Times New Roman" w:cs="Times New Roman"/>
          <w:b/>
        </w:rPr>
        <w:t xml:space="preserve">onsider </w:t>
      </w:r>
    </w:p>
    <w:p w:rsidR="00A17ABC" w:rsidRPr="0016402D" w:rsidRDefault="00A17ABC" w:rsidP="0016402D">
      <w:pPr>
        <w:pStyle w:val="ListParagraph"/>
        <w:numPr>
          <w:ilvl w:val="0"/>
          <w:numId w:val="8"/>
        </w:numPr>
        <w:spacing w:after="0" w:line="240" w:lineRule="auto"/>
        <w:contextualSpacing w:val="0"/>
        <w:rPr>
          <w:rFonts w:ascii="Times New Roman" w:hAnsi="Times New Roman" w:cs="Times New Roman"/>
        </w:rPr>
      </w:pPr>
      <w:r w:rsidRPr="005457CB">
        <w:rPr>
          <w:rFonts w:ascii="Times New Roman" w:hAnsi="Times New Roman" w:cs="Times New Roman"/>
          <w:b/>
        </w:rPr>
        <w:t>ALTA 40</w:t>
      </w:r>
      <w:r>
        <w:rPr>
          <w:rFonts w:ascii="Times New Roman" w:hAnsi="Times New Roman" w:cs="Times New Roman"/>
          <w:b/>
        </w:rPr>
        <w:t>-06</w:t>
      </w:r>
      <w:r w:rsidRPr="005457CB">
        <w:rPr>
          <w:rFonts w:ascii="Times New Roman" w:hAnsi="Times New Roman" w:cs="Times New Roman"/>
          <w:b/>
        </w:rPr>
        <w:t xml:space="preserve"> – Tax Credit Owner’s Policy</w:t>
      </w:r>
    </w:p>
    <w:p w:rsidR="0016402D" w:rsidRPr="0016402D" w:rsidRDefault="0016402D" w:rsidP="0016402D">
      <w:pPr>
        <w:pStyle w:val="ListParagraph"/>
        <w:spacing w:after="0" w:line="240" w:lineRule="auto"/>
        <w:contextualSpacing w:val="0"/>
        <w:rPr>
          <w:rFonts w:ascii="Times New Roman" w:hAnsi="Times New Roman" w:cs="Times New Roman"/>
        </w:rPr>
      </w:pPr>
    </w:p>
    <w:p w:rsidR="00A17ABC" w:rsidRPr="00AB4F7B" w:rsidRDefault="00A17ABC" w:rsidP="00A17ABC">
      <w:pPr>
        <w:ind w:left="720"/>
        <w:rPr>
          <w:rFonts w:ascii="Times New Roman" w:hAnsi="Times New Roman" w:cs="Times New Roman"/>
        </w:rPr>
      </w:pPr>
      <w:r w:rsidRPr="00AB4F7B">
        <w:rPr>
          <w:rFonts w:ascii="Times New Roman" w:hAnsi="Times New Roman" w:cs="Times New Roman"/>
        </w:rPr>
        <w:t xml:space="preserve">This endorsement specifically names the Tax Credit Investor, and insures against a reduction in the tax credit caused by a defect, lien, or other matter covered by the policy.  Like the ALTA 16 Mezz Financing endorsement, the Tax Credit endorsement is joined by the named insured to assign a partial interest in the policy to the Tax Credit Investor. </w:t>
      </w:r>
    </w:p>
    <w:p w:rsidR="00A17ABC" w:rsidRPr="00AB4F7B" w:rsidRDefault="00A17ABC" w:rsidP="00A17ABC">
      <w:pPr>
        <w:rPr>
          <w:rFonts w:ascii="Times New Roman" w:hAnsi="Times New Roman" w:cs="Times New Roman"/>
        </w:rPr>
      </w:pPr>
      <w:r w:rsidRPr="00AB4F7B">
        <w:rPr>
          <w:rFonts w:ascii="Times New Roman" w:hAnsi="Times New Roman" w:cs="Times New Roman"/>
        </w:rPr>
        <w:tab/>
        <w:t xml:space="preserve">The Tax Credit endorsement does </w:t>
      </w:r>
      <w:r>
        <w:rPr>
          <w:rFonts w:ascii="Times New Roman" w:hAnsi="Times New Roman" w:cs="Times New Roman"/>
        </w:rPr>
        <w:t>NOT</w:t>
      </w:r>
      <w:r w:rsidRPr="00AB4F7B">
        <w:rPr>
          <w:rFonts w:ascii="Times New Roman" w:hAnsi="Times New Roman" w:cs="Times New Roman"/>
        </w:rPr>
        <w:t xml:space="preserve"> include non-imputation language. </w:t>
      </w:r>
    </w:p>
    <w:p w:rsidR="00A17ABC" w:rsidRPr="001802D8" w:rsidRDefault="00A17ABC" w:rsidP="00A17ABC">
      <w:pPr>
        <w:pStyle w:val="ListParagraph"/>
        <w:numPr>
          <w:ilvl w:val="0"/>
          <w:numId w:val="8"/>
        </w:numPr>
        <w:spacing w:after="0" w:line="240" w:lineRule="auto"/>
        <w:contextualSpacing w:val="0"/>
        <w:rPr>
          <w:rFonts w:ascii="Times New Roman" w:hAnsi="Times New Roman" w:cs="Times New Roman"/>
          <w:b/>
        </w:rPr>
      </w:pPr>
      <w:r w:rsidRPr="001802D8">
        <w:rPr>
          <w:rFonts w:ascii="Times New Roman" w:hAnsi="Times New Roman" w:cs="Times New Roman"/>
          <w:b/>
        </w:rPr>
        <w:t>ALTA 15 Series -- Nonimputation</w:t>
      </w:r>
    </w:p>
    <w:p w:rsidR="00A17ABC" w:rsidRPr="00AB4F7B" w:rsidRDefault="00A17ABC" w:rsidP="00A17ABC">
      <w:pPr>
        <w:pStyle w:val="ListParagraph"/>
        <w:rPr>
          <w:rFonts w:ascii="Times New Roman" w:hAnsi="Times New Roman" w:cs="Times New Roman"/>
        </w:rPr>
      </w:pPr>
    </w:p>
    <w:p w:rsidR="00A17ABC" w:rsidRPr="00E30FA6" w:rsidRDefault="00A17ABC" w:rsidP="00A17ABC">
      <w:pPr>
        <w:pStyle w:val="ListParagraph"/>
        <w:rPr>
          <w:rFonts w:ascii="Times New Roman" w:hAnsi="Times New Roman" w:cs="Times New Roman"/>
        </w:rPr>
      </w:pPr>
      <w:r w:rsidRPr="00E30FA6">
        <w:rPr>
          <w:rFonts w:ascii="Times New Roman" w:hAnsi="Times New Roman" w:cs="Times New Roman"/>
        </w:rPr>
        <w:t xml:space="preserve">Sometimes there is a request to provide nonimputation coverage for the Sub-CDE or others involved in the transaction.  This takes the form of an endorsement to the Owner’s Policy in favor of the Project Entity (QALICB).  </w:t>
      </w:r>
    </w:p>
    <w:p w:rsidR="00A17ABC" w:rsidRPr="00E30FA6" w:rsidRDefault="00A17ABC" w:rsidP="00A17ABC">
      <w:pPr>
        <w:pStyle w:val="ListParagraph"/>
        <w:rPr>
          <w:rFonts w:ascii="Times New Roman" w:hAnsi="Times New Roman" w:cs="Times New Roman"/>
        </w:rPr>
      </w:pPr>
    </w:p>
    <w:p w:rsidR="00A17ABC" w:rsidRPr="00E30FA6" w:rsidRDefault="00A17ABC" w:rsidP="00A17ABC">
      <w:pPr>
        <w:pStyle w:val="ListParagraph"/>
        <w:rPr>
          <w:rFonts w:ascii="Times New Roman" w:hAnsi="Times New Roman" w:cs="Times New Roman"/>
        </w:rPr>
      </w:pPr>
      <w:r w:rsidRPr="00E30FA6">
        <w:rPr>
          <w:rFonts w:ascii="Times New Roman" w:hAnsi="Times New Roman" w:cs="Times New Roman"/>
        </w:rPr>
        <w:t xml:space="preserve">The ALTA 15.2-06 -- Nonimputation-Partial Equity Transfer is generally the most appropriate for naming the Sub-CDE when it acquires an equity interest in the Project Entity.  </w:t>
      </w:r>
      <w:r>
        <w:rPr>
          <w:rFonts w:ascii="Times New Roman" w:hAnsi="Times New Roman" w:cs="Times New Roman"/>
        </w:rPr>
        <w:t xml:space="preserve">The non-imputation endorsements provide </w:t>
      </w:r>
      <w:r w:rsidRPr="00E30FA6">
        <w:rPr>
          <w:rFonts w:ascii="Times New Roman" w:hAnsi="Times New Roman" w:cs="Times New Roman"/>
        </w:rPr>
        <w:t>that the insurer will not assert any of three listed exceptions from coverage as to the named non-imputed party.  ((3)(a) “created, suffered, assumed or agreed to”  (3)(b) unrecorded matter known to named insured but not disclosed in writing; and (3)(e) the insured didn’t pay value</w:t>
      </w:r>
      <w:r>
        <w:rPr>
          <w:rFonts w:ascii="Times New Roman" w:hAnsi="Times New Roman" w:cs="Times New Roman"/>
        </w:rPr>
        <w:t xml:space="preserve"> for the insured interest</w:t>
      </w:r>
      <w:r w:rsidRPr="00E30FA6">
        <w:rPr>
          <w:rFonts w:ascii="Times New Roman" w:hAnsi="Times New Roman" w:cs="Times New Roman"/>
        </w:rPr>
        <w:t>).</w:t>
      </w:r>
    </w:p>
    <w:p w:rsidR="00A17ABC" w:rsidRPr="00E30FA6" w:rsidRDefault="00A17ABC" w:rsidP="00A17ABC">
      <w:pPr>
        <w:widowControl w:val="0"/>
        <w:autoSpaceDE w:val="0"/>
        <w:autoSpaceDN w:val="0"/>
        <w:adjustRightInd w:val="0"/>
        <w:spacing w:after="120" w:line="240" w:lineRule="auto"/>
        <w:ind w:left="720"/>
        <w:jc w:val="both"/>
        <w:rPr>
          <w:rFonts w:ascii="Times New Roman" w:hAnsi="Times New Roman" w:cs="Times New Roman"/>
        </w:rPr>
      </w:pPr>
    </w:p>
    <w:p w:rsidR="00A17ABC" w:rsidRPr="00E30FA6" w:rsidRDefault="00A17ABC" w:rsidP="00A17ABC">
      <w:pPr>
        <w:widowControl w:val="0"/>
        <w:numPr>
          <w:ilvl w:val="1"/>
          <w:numId w:val="1"/>
        </w:numPr>
        <w:autoSpaceDE w:val="0"/>
        <w:autoSpaceDN w:val="0"/>
        <w:adjustRightInd w:val="0"/>
        <w:spacing w:after="120" w:line="240" w:lineRule="auto"/>
        <w:ind w:left="720" w:hanging="360"/>
        <w:jc w:val="both"/>
        <w:rPr>
          <w:rFonts w:ascii="Times New Roman" w:hAnsi="Times New Roman" w:cs="Times New Roman"/>
          <w:b/>
        </w:rPr>
      </w:pPr>
      <w:r w:rsidRPr="00E30FA6">
        <w:rPr>
          <w:rFonts w:ascii="Times New Roman" w:hAnsi="Times New Roman" w:cs="Times New Roman"/>
          <w:b/>
        </w:rPr>
        <w:t>ALTA 16-06 – Mezzanine Financing</w:t>
      </w:r>
    </w:p>
    <w:p w:rsidR="00A17ABC" w:rsidRPr="00E30FA6" w:rsidRDefault="00A17ABC" w:rsidP="00A17ABC">
      <w:pPr>
        <w:widowControl w:val="0"/>
        <w:autoSpaceDE w:val="0"/>
        <w:autoSpaceDN w:val="0"/>
        <w:adjustRightInd w:val="0"/>
        <w:spacing w:after="120" w:line="240" w:lineRule="auto"/>
        <w:ind w:left="720"/>
        <w:jc w:val="both"/>
        <w:rPr>
          <w:rFonts w:ascii="Times New Roman" w:hAnsi="Times New Roman" w:cs="Times New Roman"/>
        </w:rPr>
      </w:pPr>
      <w:r w:rsidRPr="00E30FA6">
        <w:rPr>
          <w:rFonts w:ascii="Times New Roman" w:hAnsi="Times New Roman" w:cs="Times New Roman"/>
        </w:rPr>
        <w:t xml:space="preserve">Some parts of an NMTC financing can fit the Mezzanine Financing model and generate a request for the ALTA 16-06 endorsement.  For example, </w:t>
      </w:r>
      <w:r>
        <w:rPr>
          <w:rFonts w:ascii="Times New Roman" w:hAnsi="Times New Roman" w:cs="Times New Roman"/>
        </w:rPr>
        <w:t xml:space="preserve">you sometimes see </w:t>
      </w:r>
      <w:r w:rsidRPr="00E30FA6">
        <w:rPr>
          <w:rFonts w:ascii="Times New Roman" w:hAnsi="Times New Roman" w:cs="Times New Roman"/>
        </w:rPr>
        <w:t xml:space="preserve">a pledge of the equity interests in the Project Entity by the Developer as collateral for additional funding. </w:t>
      </w:r>
    </w:p>
    <w:p w:rsidR="00A17ABC" w:rsidRPr="00E30FA6" w:rsidRDefault="00A17ABC" w:rsidP="00A17ABC">
      <w:pPr>
        <w:widowControl w:val="0"/>
        <w:autoSpaceDE w:val="0"/>
        <w:autoSpaceDN w:val="0"/>
        <w:adjustRightInd w:val="0"/>
        <w:spacing w:after="120" w:line="240" w:lineRule="auto"/>
        <w:ind w:left="720"/>
        <w:jc w:val="both"/>
        <w:rPr>
          <w:rFonts w:ascii="Times New Roman" w:hAnsi="Times New Roman" w:cs="Times New Roman"/>
        </w:rPr>
      </w:pPr>
      <w:r w:rsidRPr="00E30FA6">
        <w:rPr>
          <w:rFonts w:ascii="Times New Roman" w:hAnsi="Times New Roman" w:cs="Times New Roman"/>
        </w:rPr>
        <w:t xml:space="preserve">The ALTA 16-06 includes an absolute assignment of the policy to the Mezz Lender, and non-imputation language which parallels that contained in the ALTA 15 series.  </w:t>
      </w:r>
    </w:p>
    <w:p w:rsidR="00A17ABC" w:rsidRPr="00E30FA6" w:rsidRDefault="00A17ABC" w:rsidP="00A17ABC">
      <w:pPr>
        <w:widowControl w:val="0"/>
        <w:autoSpaceDE w:val="0"/>
        <w:autoSpaceDN w:val="0"/>
        <w:adjustRightInd w:val="0"/>
        <w:spacing w:after="120" w:line="240" w:lineRule="auto"/>
        <w:ind w:left="720"/>
        <w:jc w:val="both"/>
        <w:rPr>
          <w:rFonts w:ascii="Times New Roman" w:hAnsi="Times New Roman" w:cs="Times New Roman"/>
        </w:rPr>
      </w:pPr>
      <w:r w:rsidRPr="00E30FA6">
        <w:rPr>
          <w:rFonts w:ascii="Times New Roman" w:hAnsi="Times New Roman" w:cs="Times New Roman"/>
        </w:rPr>
        <w:t xml:space="preserve">The Mezz endorsement’s absolute assignment of the policy </w:t>
      </w:r>
      <w:r>
        <w:rPr>
          <w:rFonts w:ascii="Times New Roman" w:hAnsi="Times New Roman" w:cs="Times New Roman"/>
        </w:rPr>
        <w:t>and other provisions are</w:t>
      </w:r>
      <w:r w:rsidRPr="00E30FA6">
        <w:rPr>
          <w:rFonts w:ascii="Times New Roman" w:hAnsi="Times New Roman" w:cs="Times New Roman"/>
        </w:rPr>
        <w:t xml:space="preserve"> generally going to be inappropriate (at least absent some very carefully </w:t>
      </w:r>
      <w:r>
        <w:rPr>
          <w:rFonts w:ascii="Times New Roman" w:hAnsi="Times New Roman" w:cs="Times New Roman"/>
        </w:rPr>
        <w:t xml:space="preserve">modification of the endorsement or side </w:t>
      </w:r>
      <w:r w:rsidRPr="00E30FA6">
        <w:rPr>
          <w:rFonts w:ascii="Times New Roman" w:hAnsi="Times New Roman" w:cs="Times New Roman"/>
        </w:rPr>
        <w:t>agreements and acknowledgements) if:</w:t>
      </w:r>
    </w:p>
    <w:p w:rsidR="00A17ABC" w:rsidRPr="00E30FA6" w:rsidRDefault="00A17ABC" w:rsidP="00A17ABC">
      <w:pPr>
        <w:pStyle w:val="ListParagraph"/>
        <w:widowControl w:val="0"/>
        <w:numPr>
          <w:ilvl w:val="1"/>
          <w:numId w:val="1"/>
        </w:numPr>
        <w:autoSpaceDE w:val="0"/>
        <w:autoSpaceDN w:val="0"/>
        <w:adjustRightInd w:val="0"/>
        <w:spacing w:after="120" w:line="240" w:lineRule="auto"/>
        <w:ind w:left="1260" w:hanging="180"/>
        <w:contextualSpacing w:val="0"/>
        <w:jc w:val="both"/>
        <w:rPr>
          <w:rFonts w:ascii="Times New Roman" w:hAnsi="Times New Roman" w:cs="Times New Roman"/>
        </w:rPr>
      </w:pPr>
      <w:r w:rsidRPr="00E30FA6">
        <w:rPr>
          <w:rFonts w:ascii="Times New Roman" w:hAnsi="Times New Roman" w:cs="Times New Roman"/>
        </w:rPr>
        <w:t xml:space="preserve">The party pledging the equity interest as collateral doesn’t own 100% of the Project Entity (rare in an NMTC model).  Other equity holders in the NMTC transaction </w:t>
      </w:r>
      <w:r>
        <w:rPr>
          <w:rFonts w:ascii="Times New Roman" w:hAnsi="Times New Roman" w:cs="Times New Roman"/>
        </w:rPr>
        <w:t xml:space="preserve">(e.g. the Sub-CDE and the Tax Credit Investors) </w:t>
      </w:r>
      <w:r w:rsidRPr="00E30FA6">
        <w:rPr>
          <w:rFonts w:ascii="Times New Roman" w:hAnsi="Times New Roman" w:cs="Times New Roman"/>
        </w:rPr>
        <w:t xml:space="preserve">are also expecting to be protected by the title policy, and the assignment </w:t>
      </w:r>
      <w:r>
        <w:rPr>
          <w:rFonts w:ascii="Times New Roman" w:hAnsi="Times New Roman" w:cs="Times New Roman"/>
        </w:rPr>
        <w:t xml:space="preserve">under the Mezz endorsement </w:t>
      </w:r>
      <w:r w:rsidRPr="00E30FA6">
        <w:rPr>
          <w:rFonts w:ascii="Times New Roman" w:hAnsi="Times New Roman" w:cs="Times New Roman"/>
        </w:rPr>
        <w:t xml:space="preserve">would </w:t>
      </w:r>
      <w:r>
        <w:rPr>
          <w:rFonts w:ascii="Times New Roman" w:hAnsi="Times New Roman" w:cs="Times New Roman"/>
        </w:rPr>
        <w:t xml:space="preserve">place the Mezz lender ahead of </w:t>
      </w:r>
      <w:r w:rsidRPr="00E30FA6">
        <w:rPr>
          <w:rFonts w:ascii="Times New Roman" w:hAnsi="Times New Roman" w:cs="Times New Roman"/>
        </w:rPr>
        <w:t>their interests.</w:t>
      </w:r>
    </w:p>
    <w:p w:rsidR="00A17ABC" w:rsidRPr="00E30FA6" w:rsidRDefault="00A17ABC" w:rsidP="00A17ABC">
      <w:pPr>
        <w:pStyle w:val="ListParagraph"/>
        <w:widowControl w:val="0"/>
        <w:numPr>
          <w:ilvl w:val="1"/>
          <w:numId w:val="1"/>
        </w:numPr>
        <w:autoSpaceDE w:val="0"/>
        <w:autoSpaceDN w:val="0"/>
        <w:adjustRightInd w:val="0"/>
        <w:spacing w:after="120" w:line="240" w:lineRule="auto"/>
        <w:ind w:left="1260" w:hanging="180"/>
        <w:contextualSpacing w:val="0"/>
        <w:jc w:val="both"/>
        <w:rPr>
          <w:rFonts w:ascii="Times New Roman" w:hAnsi="Times New Roman" w:cs="Times New Roman"/>
        </w:rPr>
      </w:pPr>
      <w:r w:rsidRPr="00E30FA6">
        <w:rPr>
          <w:rFonts w:ascii="Times New Roman" w:hAnsi="Times New Roman" w:cs="Times New Roman"/>
        </w:rPr>
        <w:t xml:space="preserve">An ALTA 40-06 Tax Credit endorsement is being issued to the tax credit investor, as that endorsement assigns </w:t>
      </w:r>
      <w:r>
        <w:rPr>
          <w:rFonts w:ascii="Times New Roman" w:hAnsi="Times New Roman" w:cs="Times New Roman"/>
        </w:rPr>
        <w:t xml:space="preserve">conflicting </w:t>
      </w:r>
      <w:r w:rsidRPr="00E30FA6">
        <w:rPr>
          <w:rFonts w:ascii="Times New Roman" w:hAnsi="Times New Roman" w:cs="Times New Roman"/>
        </w:rPr>
        <w:t>rights in the Owner’s Policy; or</w:t>
      </w:r>
    </w:p>
    <w:p w:rsidR="00A17ABC" w:rsidRPr="00E30FA6" w:rsidRDefault="00A17ABC" w:rsidP="00A17ABC">
      <w:pPr>
        <w:pStyle w:val="ListParagraph"/>
        <w:widowControl w:val="0"/>
        <w:numPr>
          <w:ilvl w:val="1"/>
          <w:numId w:val="1"/>
        </w:numPr>
        <w:autoSpaceDE w:val="0"/>
        <w:autoSpaceDN w:val="0"/>
        <w:adjustRightInd w:val="0"/>
        <w:spacing w:after="120" w:line="240" w:lineRule="auto"/>
        <w:ind w:left="1260" w:hanging="180"/>
        <w:contextualSpacing w:val="0"/>
        <w:jc w:val="both"/>
        <w:rPr>
          <w:rFonts w:ascii="Times New Roman" w:hAnsi="Times New Roman" w:cs="Times New Roman"/>
        </w:rPr>
      </w:pPr>
      <w:r w:rsidRPr="00E30FA6">
        <w:rPr>
          <w:rFonts w:ascii="Times New Roman" w:hAnsi="Times New Roman" w:cs="Times New Roman"/>
        </w:rPr>
        <w:t xml:space="preserve">Non-imputation endorsements are issued naming other participants in the transaction. </w:t>
      </w:r>
    </w:p>
    <w:p w:rsidR="00A17ABC" w:rsidRPr="00E30FA6" w:rsidRDefault="00A17ABC" w:rsidP="00A17ABC">
      <w:pPr>
        <w:ind w:left="720"/>
        <w:rPr>
          <w:rFonts w:ascii="Times New Roman" w:hAnsi="Times New Roman" w:cs="Times New Roman"/>
        </w:rPr>
      </w:pPr>
      <w:r w:rsidRPr="00E30FA6">
        <w:rPr>
          <w:rFonts w:ascii="Times New Roman" w:hAnsi="Times New Roman" w:cs="Times New Roman"/>
        </w:rPr>
        <w:t xml:space="preserve">The </w:t>
      </w:r>
      <w:r>
        <w:rPr>
          <w:rFonts w:ascii="Times New Roman" w:hAnsi="Times New Roman" w:cs="Times New Roman"/>
        </w:rPr>
        <w:t xml:space="preserve">Mezz </w:t>
      </w:r>
      <w:r w:rsidRPr="00E30FA6">
        <w:rPr>
          <w:rFonts w:ascii="Times New Roman" w:hAnsi="Times New Roman" w:cs="Times New Roman"/>
        </w:rPr>
        <w:t>endorsement also includes an agreement that no ame</w:t>
      </w:r>
      <w:r>
        <w:rPr>
          <w:rFonts w:ascii="Times New Roman" w:hAnsi="Times New Roman" w:cs="Times New Roman"/>
        </w:rPr>
        <w:t>ndment of or endorsement to the</w:t>
      </w:r>
      <w:r w:rsidRPr="00E30FA6">
        <w:rPr>
          <w:rFonts w:ascii="Times New Roman" w:hAnsi="Times New Roman" w:cs="Times New Roman"/>
        </w:rPr>
        <w:t xml:space="preserve"> policy can be made without the written consent of the Mezzanine Lender</w:t>
      </w:r>
      <w:r>
        <w:rPr>
          <w:rFonts w:ascii="Times New Roman" w:hAnsi="Times New Roman" w:cs="Times New Roman"/>
        </w:rPr>
        <w:t>.  That also presents issues</w:t>
      </w:r>
      <w:r w:rsidRPr="00E30FA6">
        <w:rPr>
          <w:rFonts w:ascii="Times New Roman" w:hAnsi="Times New Roman" w:cs="Times New Roman"/>
        </w:rPr>
        <w:t>.</w:t>
      </w:r>
    </w:p>
    <w:p w:rsidR="00A17ABC" w:rsidRPr="00E30FA6" w:rsidRDefault="00A17ABC" w:rsidP="00A17ABC">
      <w:pPr>
        <w:widowControl w:val="0"/>
        <w:numPr>
          <w:ilvl w:val="1"/>
          <w:numId w:val="1"/>
        </w:numPr>
        <w:autoSpaceDE w:val="0"/>
        <w:autoSpaceDN w:val="0"/>
        <w:adjustRightInd w:val="0"/>
        <w:spacing w:after="120" w:line="240" w:lineRule="auto"/>
        <w:ind w:left="720" w:hanging="360"/>
        <w:jc w:val="both"/>
        <w:rPr>
          <w:rFonts w:ascii="Times New Roman" w:hAnsi="Times New Roman" w:cs="Times New Roman"/>
          <w:b/>
        </w:rPr>
      </w:pPr>
      <w:r w:rsidRPr="00E30FA6">
        <w:rPr>
          <w:rFonts w:ascii="Times New Roman" w:hAnsi="Times New Roman" w:cs="Times New Roman"/>
          <w:b/>
        </w:rPr>
        <w:t>Property &amp; Lien Related Endorsements</w:t>
      </w:r>
    </w:p>
    <w:p w:rsidR="00A17ABC" w:rsidRDefault="00A17ABC" w:rsidP="00A17ABC">
      <w:pPr>
        <w:widowControl w:val="0"/>
        <w:autoSpaceDE w:val="0"/>
        <w:autoSpaceDN w:val="0"/>
        <w:adjustRightInd w:val="0"/>
        <w:spacing w:after="120" w:line="240" w:lineRule="auto"/>
        <w:ind w:left="720"/>
        <w:jc w:val="both"/>
        <w:rPr>
          <w:rFonts w:ascii="Times New Roman" w:hAnsi="Times New Roman" w:cs="Times New Roman"/>
        </w:rPr>
      </w:pPr>
      <w:r w:rsidRPr="00E30FA6">
        <w:rPr>
          <w:rFonts w:ascii="Times New Roman" w:hAnsi="Times New Roman" w:cs="Times New Roman"/>
        </w:rPr>
        <w:t>Most of the ALTA endorsements cover something related to the property or the lien of a mortgage, and an assortment of these will routinely be requested in connection with a New Market Tax Credit transaction, or in any commercial transaction.</w:t>
      </w:r>
      <w:r>
        <w:rPr>
          <w:rFonts w:ascii="Times New Roman" w:hAnsi="Times New Roman" w:cs="Times New Roman"/>
        </w:rPr>
        <w:t xml:space="preserve"> </w:t>
      </w:r>
    </w:p>
    <w:p w:rsidR="00A17ABC" w:rsidRPr="00E30FA6" w:rsidRDefault="00A17ABC" w:rsidP="00A17ABC">
      <w:pPr>
        <w:widowControl w:val="0"/>
        <w:autoSpaceDE w:val="0"/>
        <w:autoSpaceDN w:val="0"/>
        <w:adjustRightInd w:val="0"/>
        <w:spacing w:after="120" w:line="240" w:lineRule="auto"/>
        <w:jc w:val="both"/>
        <w:rPr>
          <w:rFonts w:ascii="Times New Roman" w:hAnsi="Times New Roman" w:cs="Times New Roman"/>
        </w:rPr>
      </w:pPr>
      <w:r>
        <w:rPr>
          <w:rFonts w:ascii="Times New Roman" w:hAnsi="Times New Roman" w:cs="Times New Roman"/>
        </w:rPr>
        <w:t>As always, the best practice is to discuss the endorsements to be issued in detail with your underwriter.</w:t>
      </w:r>
    </w:p>
    <w:p w:rsidR="00A17ABC" w:rsidRDefault="00A17ABC" w:rsidP="00A17ABC">
      <w:pPr>
        <w:rPr>
          <w:rFonts w:ascii="Times New Roman" w:hAnsi="Times New Roman" w:cs="Times New Roman"/>
        </w:rPr>
      </w:pPr>
    </w:p>
    <w:p w:rsidR="00A17ABC" w:rsidRDefault="00A17ABC" w:rsidP="00A17ABC">
      <w:pPr>
        <w:rPr>
          <w:rFonts w:ascii="Times New Roman" w:hAnsi="Times New Roman" w:cs="Times New Roman"/>
        </w:rPr>
        <w:sectPr w:rsidR="00A17ABC" w:rsidSect="003B5CFF">
          <w:pgSz w:w="12240" w:h="15840"/>
          <w:pgMar w:top="810" w:right="1440" w:bottom="1440" w:left="1440" w:header="720" w:footer="720" w:gutter="0"/>
          <w:cols w:space="720"/>
          <w:docGrid w:linePitch="360"/>
        </w:sectPr>
      </w:pPr>
    </w:p>
    <w:p w:rsidR="00A17ABC" w:rsidRDefault="00A17ABC" w:rsidP="00A17ABC">
      <w:pPr>
        <w:sectPr w:rsidR="00A17ABC">
          <w:pgSz w:w="12240" w:h="15840"/>
          <w:pgMar w:top="1440" w:right="1440" w:bottom="1440" w:left="1440" w:header="720" w:footer="720" w:gutter="0"/>
          <w:cols w:space="720"/>
          <w:docGrid w:linePitch="360"/>
        </w:sectPr>
      </w:pPr>
      <w:r>
        <w:object w:dxaOrig="11386" w:dyaOrig="15091">
          <v:shape id="_x0000_i1027" type="#_x0000_t75" style="width:468pt;height:620.25pt" o:ole="">
            <v:imagedata r:id="rId22" o:title=""/>
          </v:shape>
          <o:OLEObject Type="Embed" ProgID="Visio.Drawing.15" ShapeID="_x0000_i1027" DrawAspect="Content" ObjectID="_1661788847" r:id="rId23"/>
        </w:object>
      </w:r>
    </w:p>
    <w:p w:rsidR="00A17ABC" w:rsidRPr="003B5CFF" w:rsidRDefault="00A17ABC" w:rsidP="00A17ABC">
      <w:pPr>
        <w:jc w:val="center"/>
        <w:rPr>
          <w:rFonts w:ascii="Times New Roman" w:hAnsi="Times New Roman" w:cs="Times New Roman"/>
          <w:b/>
          <w:color w:val="111111"/>
          <w:sz w:val="28"/>
          <w:shd w:val="clear" w:color="auto" w:fill="FFFFFF"/>
        </w:rPr>
      </w:pPr>
      <w:r w:rsidRPr="003B5CFF">
        <w:rPr>
          <w:rFonts w:ascii="Times New Roman" w:hAnsi="Times New Roman" w:cs="Times New Roman"/>
          <w:b/>
          <w:color w:val="111111"/>
          <w:sz w:val="28"/>
          <w:shd w:val="clear" w:color="auto" w:fill="FFFFFF"/>
        </w:rPr>
        <w:lastRenderedPageBreak/>
        <w:t>Synthetic Leases – Coming Back?</w:t>
      </w:r>
    </w:p>
    <w:p w:rsidR="00A17ABC" w:rsidRPr="00955BA5" w:rsidRDefault="00A17ABC" w:rsidP="00A17ABC">
      <w:pPr>
        <w:rPr>
          <w:rFonts w:ascii="Times New Roman" w:hAnsi="Times New Roman" w:cs="Times New Roman"/>
          <w:color w:val="111111"/>
          <w:shd w:val="clear" w:color="auto" w:fill="FFFFFF"/>
        </w:rPr>
      </w:pPr>
      <w:r w:rsidRPr="00955BA5">
        <w:rPr>
          <w:rFonts w:ascii="Times New Roman" w:hAnsi="Times New Roman" w:cs="Times New Roman"/>
        </w:rPr>
        <w:t xml:space="preserve">Synthetic lease transactions are driven by the accounting and tax treatment. All discussions of accounting </w:t>
      </w:r>
      <w:r w:rsidR="0016402D">
        <w:rPr>
          <w:rFonts w:ascii="Times New Roman" w:hAnsi="Times New Roman" w:cs="Times New Roman"/>
        </w:rPr>
        <w:t xml:space="preserve">and tax </w:t>
      </w:r>
      <w:r w:rsidRPr="00955BA5">
        <w:rPr>
          <w:rFonts w:ascii="Times New Roman" w:hAnsi="Times New Roman" w:cs="Times New Roman"/>
        </w:rPr>
        <w:t>issues in this summary are, at best, surface level only.</w:t>
      </w:r>
    </w:p>
    <w:p w:rsidR="00A17ABC" w:rsidRPr="00955BA5" w:rsidRDefault="00A17ABC" w:rsidP="00A17ABC">
      <w:pPr>
        <w:rPr>
          <w:rFonts w:ascii="Times New Roman" w:hAnsi="Times New Roman" w:cs="Times New Roman"/>
          <w:color w:val="111111"/>
          <w:shd w:val="clear" w:color="auto" w:fill="FFFFFF"/>
        </w:rPr>
      </w:pPr>
      <w:r w:rsidRPr="00955BA5">
        <w:rPr>
          <w:rFonts w:ascii="Times New Roman" w:hAnsi="Times New Roman" w:cs="Times New Roman"/>
          <w:color w:val="111111"/>
          <w:shd w:val="clear" w:color="auto" w:fill="FFFFFF"/>
        </w:rPr>
        <w:t>In the old days, a synthetic lease involved a special purpose entity established by a parent company which purchases an asset then leases it back to the parent company. The parent company treated the lease as an </w:t>
      </w:r>
      <w:r w:rsidRPr="00955BA5">
        <w:rPr>
          <w:rFonts w:ascii="Times New Roman" w:hAnsi="Times New Roman" w:cs="Times New Roman"/>
          <w:shd w:val="clear" w:color="auto" w:fill="FFFFFF"/>
        </w:rPr>
        <w:t>operating lease</w:t>
      </w:r>
      <w:r w:rsidRPr="00955BA5">
        <w:rPr>
          <w:rFonts w:ascii="Times New Roman" w:hAnsi="Times New Roman" w:cs="Times New Roman"/>
          <w:color w:val="111111"/>
          <w:shd w:val="clear" w:color="auto" w:fill="FFFFFF"/>
        </w:rPr>
        <w:t>. With an operating lease, the lease payment is deducted as an expense on the </w:t>
      </w:r>
      <w:r w:rsidRPr="00955BA5">
        <w:rPr>
          <w:rFonts w:ascii="Times New Roman" w:hAnsi="Times New Roman" w:cs="Times New Roman"/>
          <w:shd w:val="clear" w:color="auto" w:fill="FFFFFF"/>
        </w:rPr>
        <w:t>income statement</w:t>
      </w:r>
      <w:r w:rsidRPr="00955BA5">
        <w:rPr>
          <w:rFonts w:ascii="Times New Roman" w:hAnsi="Times New Roman" w:cs="Times New Roman"/>
          <w:color w:val="111111"/>
          <w:shd w:val="clear" w:color="auto" w:fill="FFFFFF"/>
        </w:rPr>
        <w:t xml:space="preserve">.  By structuring the ownership of the “subsidiary” to avoid consolidation, neither the asset nor the debt appeared on the parent company balance sheet (even though the parent was ultimately liable for the debt). Synthetic leases were used to great effect by Enron prior to its collapse in 2002. </w:t>
      </w:r>
    </w:p>
    <w:p w:rsidR="00A17ABC" w:rsidRPr="00955BA5" w:rsidRDefault="00A17ABC" w:rsidP="00A17ABC">
      <w:pPr>
        <w:rPr>
          <w:rFonts w:ascii="Times New Roman" w:hAnsi="Times New Roman" w:cs="Times New Roman"/>
          <w:color w:val="111111"/>
          <w:shd w:val="clear" w:color="auto" w:fill="FFFFFF"/>
        </w:rPr>
      </w:pPr>
      <w:r w:rsidRPr="00955BA5">
        <w:rPr>
          <w:rFonts w:ascii="Times New Roman" w:hAnsi="Times New Roman" w:cs="Times New Roman"/>
          <w:color w:val="111111"/>
          <w:shd w:val="clear" w:color="auto" w:fill="FFFFFF"/>
        </w:rPr>
        <w:t xml:space="preserve">After Enron, the FASB </w:t>
      </w:r>
      <w:r w:rsidRPr="00955BA5">
        <w:rPr>
          <w:rFonts w:ascii="Times New Roman" w:hAnsi="Times New Roman" w:cs="Times New Roman"/>
        </w:rPr>
        <w:t>implemented new guidance in FIN 46 “Consolidation of Variable Interest Entities” providing that if the lessee is the primary beneficiary of certain entities, including a single-asset lessor, then the lessor entity must be consolidated by the lessee on its financial statements.  That effectively destroyed the off balance sheet benefits of a synthetic lease.</w:t>
      </w:r>
    </w:p>
    <w:p w:rsidR="00A17ABC" w:rsidRPr="00955BA5" w:rsidRDefault="00A17ABC" w:rsidP="00A17ABC">
      <w:pPr>
        <w:rPr>
          <w:rFonts w:ascii="Times New Roman" w:hAnsi="Times New Roman" w:cs="Times New Roman"/>
        </w:rPr>
      </w:pPr>
      <w:r w:rsidRPr="00955BA5">
        <w:rPr>
          <w:rFonts w:ascii="Times New Roman" w:hAnsi="Times New Roman" w:cs="Times New Roman"/>
        </w:rPr>
        <w:t>Today, the lessor is usually a bank or large finance company due to the 2003 FASB changes, and the synthetic lease is a financing technique.  It is structured to be an operating lease for the lessee’s financial accounting purposes and an asset and loan for U.S. federal tax purposes. Variations of the financing lease are also seen used by governmental and other entities having charters or contractual provisions prohibiting debt.</w:t>
      </w:r>
    </w:p>
    <w:p w:rsidR="00A17ABC" w:rsidRPr="00955BA5" w:rsidRDefault="00A17ABC" w:rsidP="00A17ABC">
      <w:pPr>
        <w:rPr>
          <w:rFonts w:ascii="Times New Roman" w:hAnsi="Times New Roman" w:cs="Times New Roman"/>
        </w:rPr>
      </w:pPr>
      <w:r w:rsidRPr="00955BA5">
        <w:rPr>
          <w:rFonts w:ascii="Times New Roman" w:hAnsi="Times New Roman" w:cs="Times New Roman"/>
        </w:rPr>
        <w:t xml:space="preserve">Using a synthetic lease, a borrower/lessee with strong credit can often get 100% financing on headquarters or other real estate projects, corporate aircraft and large equipment.   Since the leases can be structured as the lease equivalent of an “interest only” loan, with effective rates competitive with borrowing under credit facilities, the lessee reduces immediate cash outlays.   </w:t>
      </w:r>
    </w:p>
    <w:p w:rsidR="00A17ABC" w:rsidRPr="00955BA5" w:rsidRDefault="00A17ABC" w:rsidP="00A17ABC">
      <w:pPr>
        <w:rPr>
          <w:rFonts w:ascii="Times New Roman" w:hAnsi="Times New Roman" w:cs="Times New Roman"/>
        </w:rPr>
      </w:pPr>
      <w:r w:rsidRPr="00955BA5">
        <w:rPr>
          <w:rFonts w:ascii="Times New Roman" w:hAnsi="Times New Roman" w:cs="Times New Roman"/>
        </w:rPr>
        <w:t>Since it appears as a financing for U.S. Federal Income tax purposes, the lessee still gets to depreciate the real estate assets for tax purposes.  In a bankruptcy, a synthetic lease is treated as a secured loan from the lessor to the lessee.</w:t>
      </w:r>
    </w:p>
    <w:p w:rsidR="00A17ABC" w:rsidRPr="00955BA5" w:rsidRDefault="00A17ABC" w:rsidP="00A17ABC">
      <w:pPr>
        <w:rPr>
          <w:rFonts w:ascii="Times New Roman" w:hAnsi="Times New Roman" w:cs="Times New Roman"/>
        </w:rPr>
      </w:pPr>
      <w:r w:rsidRPr="00955BA5">
        <w:rPr>
          <w:rFonts w:ascii="Times New Roman" w:hAnsi="Times New Roman" w:cs="Times New Roman"/>
        </w:rPr>
        <w:t xml:space="preserve">The transaction is usually structured so that the lessee has the ability to purchase the property at the end of the lease term for an agreed upon amount, which permits the lessee to realize any appreciation on the property. However, the lessee can also be contractually responsible for shortfalls if the property declines in value.  (Note: there are a whole set of accounting rules on when an operating lease gets reclassified as a capital lease that have to be met)   </w:t>
      </w:r>
    </w:p>
    <w:p w:rsidR="00A17ABC" w:rsidRPr="00955BA5" w:rsidRDefault="00A17ABC" w:rsidP="00A17ABC">
      <w:pPr>
        <w:rPr>
          <w:rFonts w:ascii="Times New Roman" w:hAnsi="Times New Roman" w:cs="Times New Roman"/>
        </w:rPr>
      </w:pPr>
      <w:r w:rsidRPr="00955BA5">
        <w:rPr>
          <w:rFonts w:ascii="Times New Roman" w:hAnsi="Times New Roman" w:cs="Times New Roman"/>
        </w:rPr>
        <w:t xml:space="preserve">The financial reporting standards for Synthetic Leases are about to change in ways that may make a synthetic lease simultaneously more and less desirable.  ASC 842 will commence with fiscal year 2019 for most public companies and the following year for private companies.  Under ASC 842, there will be a Right-of-Use asset on the lessee’s balance sheet and a lease liability. The lease liability will be discounted to present value for reporting purposes. </w:t>
      </w:r>
    </w:p>
    <w:p w:rsidR="00A17ABC" w:rsidRPr="00955BA5" w:rsidRDefault="00A17ABC" w:rsidP="00A17ABC">
      <w:pPr>
        <w:rPr>
          <w:rFonts w:ascii="Times New Roman" w:hAnsi="Times New Roman" w:cs="Times New Roman"/>
        </w:rPr>
      </w:pPr>
      <w:r w:rsidRPr="00955BA5">
        <w:rPr>
          <w:rFonts w:ascii="Times New Roman" w:hAnsi="Times New Roman" w:cs="Times New Roman"/>
        </w:rPr>
        <w:t>Under ASC 842, the lessee accounting rules for determining whether a lease is an operating lease or a capital lease will be subject to additional interpretation since the bright-line tests with percentages will become guidelines. To allay concerns from these changes, at least one of the big 4 accounting firms has confirmed in their literature that they will not object to the use of the bright-line tests from ASC 840 to make this determination under the new lease standards of ASC 842.</w:t>
      </w:r>
    </w:p>
    <w:p w:rsidR="00A17ABC" w:rsidRPr="00955BA5" w:rsidRDefault="00A17ABC" w:rsidP="00A17ABC">
      <w:pPr>
        <w:rPr>
          <w:rFonts w:ascii="Times New Roman" w:hAnsi="Times New Roman" w:cs="Times New Roman"/>
        </w:rPr>
      </w:pPr>
      <w:r w:rsidRPr="00955BA5">
        <w:rPr>
          <w:rFonts w:ascii="Times New Roman" w:hAnsi="Times New Roman" w:cs="Times New Roman"/>
        </w:rPr>
        <w:t xml:space="preserve">The 2017 Tax Cuts and Jobs Act changed a number of key leasing/financing related provisions. The most significant in this context should be the introduction of 100% expensing for qualified tangible property with a recovery period of 20 years or less. This current year expensing applies to property placed in service after September 27, 2017 and before January 1, 2023, and for phased-down amounts (20% annual </w:t>
      </w:r>
      <w:r w:rsidRPr="00955BA5">
        <w:rPr>
          <w:rFonts w:ascii="Times New Roman" w:hAnsi="Times New Roman" w:cs="Times New Roman"/>
        </w:rPr>
        <w:lastRenderedPageBreak/>
        <w:t xml:space="preserve">reduction of the percentage) generally through 2026. The recovery period for real estate assets exceeds 20 years, so real estate assets do not qualify for expensing, but other associated tangible personal property may qualify. </w:t>
      </w:r>
    </w:p>
    <w:p w:rsidR="00A17ABC" w:rsidRPr="00955BA5" w:rsidRDefault="00A17ABC" w:rsidP="00A17ABC">
      <w:pPr>
        <w:rPr>
          <w:rFonts w:ascii="Times New Roman" w:hAnsi="Times New Roman" w:cs="Times New Roman"/>
        </w:rPr>
      </w:pPr>
      <w:r w:rsidRPr="00955BA5">
        <w:rPr>
          <w:rFonts w:ascii="Times New Roman" w:hAnsi="Times New Roman" w:cs="Times New Roman"/>
        </w:rPr>
        <w:t>Tax lawyers at King &amp; Spaulding has suggested that 100% expensing opportunity may spur some taxpayers to seek synthetic lease treatment for qualifying assets so that, as the tax owner, the lessee may claim the full expensing – but point out that the 100% expensing is subject to caps measured against “business interest income” and adjusted taxable income.</w:t>
      </w:r>
    </w:p>
    <w:p w:rsidR="00A17ABC" w:rsidRPr="00955BA5" w:rsidRDefault="00A17ABC" w:rsidP="00A17ABC">
      <w:pPr>
        <w:rPr>
          <w:rFonts w:ascii="Times New Roman" w:hAnsi="Times New Roman" w:cs="Times New Roman"/>
          <w:b/>
        </w:rPr>
      </w:pPr>
      <w:r w:rsidRPr="00955BA5">
        <w:rPr>
          <w:rFonts w:ascii="Times New Roman" w:hAnsi="Times New Roman" w:cs="Times New Roman"/>
          <w:b/>
        </w:rPr>
        <w:t>Structuring Twists</w:t>
      </w:r>
    </w:p>
    <w:p w:rsidR="00A17ABC" w:rsidRPr="00955BA5" w:rsidRDefault="00A17ABC" w:rsidP="00A17ABC">
      <w:pPr>
        <w:rPr>
          <w:rFonts w:ascii="Times New Roman" w:hAnsi="Times New Roman" w:cs="Times New Roman"/>
        </w:rPr>
      </w:pPr>
      <w:r w:rsidRPr="00955BA5">
        <w:rPr>
          <w:rFonts w:ascii="Times New Roman" w:hAnsi="Times New Roman" w:cs="Times New Roman"/>
        </w:rPr>
        <w:t xml:space="preserve">There tends to be concern that a synthetic lease may be recharacterized as a financing transaction or visa-versa in bankruptcy, by the courts or otherwise.   So most transactions include a lease and a separate mortgage and UCC-1 financing statement as if the lessee is obtaining a loan from the SPE/lessor and/or holders of the SPE's debt. </w:t>
      </w:r>
    </w:p>
    <w:p w:rsidR="00A17ABC" w:rsidRPr="00955BA5" w:rsidRDefault="00A17ABC" w:rsidP="00A17ABC">
      <w:pPr>
        <w:rPr>
          <w:rFonts w:ascii="Times New Roman" w:hAnsi="Times New Roman" w:cs="Times New Roman"/>
        </w:rPr>
      </w:pPr>
      <w:r w:rsidRPr="00955BA5">
        <w:rPr>
          <w:rFonts w:ascii="Times New Roman" w:hAnsi="Times New Roman" w:cs="Times New Roman"/>
        </w:rPr>
        <w:t>Usually the lease documents will include a statement that the mortgage and security interest are granted in the event that the lease is characterized as a loan transaction. Sometimes the lease documents even recite that it is the intent of the parties that the transaction be characterized as an operating lease for financial accounting purposes but as a loan for tax, bankruptcy and other purposes. This language may be helpful in connection with the opinion of counsel for the sponsor/lessee, but may create problems with the auditors.</w:t>
      </w:r>
    </w:p>
    <w:p w:rsidR="00A17ABC" w:rsidRPr="00955BA5" w:rsidRDefault="00A17ABC" w:rsidP="00A17ABC">
      <w:pPr>
        <w:rPr>
          <w:rFonts w:ascii="Times New Roman" w:hAnsi="Times New Roman" w:cs="Times New Roman"/>
          <w:b/>
        </w:rPr>
      </w:pPr>
      <w:r w:rsidRPr="00955BA5">
        <w:rPr>
          <w:rFonts w:ascii="Times New Roman" w:hAnsi="Times New Roman" w:cs="Times New Roman"/>
          <w:b/>
        </w:rPr>
        <w:t xml:space="preserve">From a Title Perspective </w:t>
      </w:r>
    </w:p>
    <w:p w:rsidR="00A17ABC" w:rsidRPr="00955BA5" w:rsidRDefault="00A17ABC" w:rsidP="00A17ABC">
      <w:pPr>
        <w:rPr>
          <w:rFonts w:ascii="Times New Roman" w:hAnsi="Times New Roman" w:cs="Times New Roman"/>
        </w:rPr>
      </w:pPr>
      <w:r w:rsidRPr="00955BA5">
        <w:rPr>
          <w:rFonts w:ascii="Times New Roman" w:hAnsi="Times New Roman" w:cs="Times New Roman"/>
        </w:rPr>
        <w:t>From a title perspective, we do not insure the tax or accounting treatment of the transaction.  The biggest title concern surrounds recharacterization</w:t>
      </w:r>
      <w:r>
        <w:rPr>
          <w:rFonts w:ascii="Times New Roman" w:hAnsi="Times New Roman" w:cs="Times New Roman"/>
        </w:rPr>
        <w:t xml:space="preserve"> of the transaction. </w:t>
      </w:r>
      <w:r w:rsidRPr="00955BA5">
        <w:rPr>
          <w:rFonts w:ascii="Times New Roman" w:hAnsi="Times New Roman" w:cs="Times New Roman"/>
        </w:rPr>
        <w:t xml:space="preserve">Title will be asked to issue an Owner’s policy with ALTA 13 endorsement to the Lessee, and </w:t>
      </w:r>
      <w:r>
        <w:rPr>
          <w:rFonts w:ascii="Times New Roman" w:hAnsi="Times New Roman" w:cs="Times New Roman"/>
        </w:rPr>
        <w:t xml:space="preserve">perhaps also </w:t>
      </w:r>
      <w:r w:rsidRPr="00955BA5">
        <w:rPr>
          <w:rFonts w:ascii="Times New Roman" w:hAnsi="Times New Roman" w:cs="Times New Roman"/>
        </w:rPr>
        <w:t>a Loan title policy for the “back-up” mortgage and both can’t be correct.</w:t>
      </w:r>
    </w:p>
    <w:p w:rsidR="00A17ABC" w:rsidRPr="00955BA5" w:rsidRDefault="00A17ABC" w:rsidP="00A17ABC">
      <w:pPr>
        <w:rPr>
          <w:rFonts w:ascii="Times New Roman" w:hAnsi="Times New Roman" w:cs="Times New Roman"/>
        </w:rPr>
      </w:pPr>
      <w:r>
        <w:rPr>
          <w:rFonts w:ascii="Times New Roman" w:hAnsi="Times New Roman" w:cs="Times New Roman"/>
        </w:rPr>
        <w:t>Synthetic leases</w:t>
      </w:r>
      <w:r w:rsidRPr="00955BA5">
        <w:rPr>
          <w:rFonts w:ascii="Times New Roman" w:hAnsi="Times New Roman" w:cs="Times New Roman"/>
        </w:rPr>
        <w:t xml:space="preserve"> are highly complex transactions and your underwrit</w:t>
      </w:r>
      <w:r>
        <w:rPr>
          <w:rFonts w:ascii="Times New Roman" w:hAnsi="Times New Roman" w:cs="Times New Roman"/>
        </w:rPr>
        <w:t>ing counsel</w:t>
      </w:r>
      <w:r w:rsidRPr="00955BA5">
        <w:rPr>
          <w:rFonts w:ascii="Times New Roman" w:hAnsi="Times New Roman" w:cs="Times New Roman"/>
        </w:rPr>
        <w:t xml:space="preserve"> should </w:t>
      </w:r>
      <w:r>
        <w:rPr>
          <w:rFonts w:ascii="Times New Roman" w:hAnsi="Times New Roman" w:cs="Times New Roman"/>
        </w:rPr>
        <w:t>be brought in</w:t>
      </w:r>
      <w:r w:rsidRPr="00955BA5">
        <w:rPr>
          <w:rFonts w:ascii="Times New Roman" w:hAnsi="Times New Roman" w:cs="Times New Roman"/>
        </w:rPr>
        <w:t>to the process early.  Most underwriters will require every policy in the transaction (</w:t>
      </w:r>
      <w:r>
        <w:rPr>
          <w:rFonts w:ascii="Times New Roman" w:hAnsi="Times New Roman" w:cs="Times New Roman"/>
        </w:rPr>
        <w:t>including the policy</w:t>
      </w:r>
      <w:r w:rsidRPr="00955BA5">
        <w:rPr>
          <w:rFonts w:ascii="Times New Roman" w:hAnsi="Times New Roman" w:cs="Times New Roman"/>
        </w:rPr>
        <w:t xml:space="preserve"> insuring the transfer of fee from the developer to the lessor) to take exception for the terms and conditions of the complete list of transaction documents </w:t>
      </w:r>
      <w:r>
        <w:rPr>
          <w:rFonts w:ascii="Times New Roman" w:hAnsi="Times New Roman" w:cs="Times New Roman"/>
        </w:rPr>
        <w:t>AND</w:t>
      </w:r>
      <w:r w:rsidRPr="00955BA5">
        <w:rPr>
          <w:rFonts w:ascii="Times New Roman" w:hAnsi="Times New Roman" w:cs="Times New Roman"/>
        </w:rPr>
        <w:t xml:space="preserve"> have some sort of recharacterization exception:</w:t>
      </w:r>
    </w:p>
    <w:p w:rsidR="00A17ABC" w:rsidRPr="000E6499" w:rsidRDefault="00A17ABC" w:rsidP="00A17ABC">
      <w:pPr>
        <w:shd w:val="clear" w:color="auto" w:fill="FFFFFF"/>
        <w:spacing w:after="0" w:line="240" w:lineRule="auto"/>
        <w:rPr>
          <w:rFonts w:ascii="Times New Roman" w:eastAsia="Times New Roman" w:hAnsi="Times New Roman" w:cs="Times New Roman"/>
          <w:color w:val="000000"/>
        </w:rPr>
      </w:pPr>
    </w:p>
    <w:p w:rsidR="00A17ABC" w:rsidRPr="000E6499" w:rsidRDefault="00A17ABC" w:rsidP="00A17ABC">
      <w:pPr>
        <w:shd w:val="clear" w:color="auto" w:fill="FFFFFF"/>
        <w:spacing w:after="0" w:line="240" w:lineRule="auto"/>
        <w:ind w:left="720"/>
        <w:rPr>
          <w:rFonts w:ascii="Times New Roman" w:eastAsia="Times New Roman" w:hAnsi="Times New Roman" w:cs="Times New Roman"/>
          <w:color w:val="000000"/>
        </w:rPr>
      </w:pPr>
      <w:r w:rsidRPr="008D44B8">
        <w:rPr>
          <w:rFonts w:ascii="Times New Roman" w:eastAsia="Times New Roman" w:hAnsi="Times New Roman" w:cs="Times New Roman"/>
          <w:b/>
          <w:bCs/>
          <w:iCs/>
          <w:color w:val="000000"/>
        </w:rPr>
        <w:t>“Any claim, assertion or determination that (a) the lease referred to at item ____ is not a “true lease”; (b) the mortgage and security agreement referred to in item ___ are not providing a security interest for a loan or debt;  or (c) the vesting of title in [the lessee] is part of a loan transaction, including the assertion that the deed to [the lessor] and the lease constitutes a mortgage or other security device.”</w:t>
      </w:r>
    </w:p>
    <w:p w:rsidR="00A17ABC" w:rsidRPr="000E6499" w:rsidRDefault="00A17ABC" w:rsidP="00A17ABC">
      <w:pPr>
        <w:shd w:val="clear" w:color="auto" w:fill="FFFFFF"/>
        <w:spacing w:after="0" w:line="240" w:lineRule="auto"/>
        <w:ind w:left="720"/>
        <w:rPr>
          <w:rFonts w:ascii="Times New Roman" w:eastAsia="Times New Roman" w:hAnsi="Times New Roman" w:cs="Times New Roman"/>
          <w:color w:val="000000"/>
        </w:rPr>
      </w:pPr>
      <w:r w:rsidRPr="000E6499">
        <w:rPr>
          <w:rFonts w:ascii="Times New Roman" w:eastAsia="Times New Roman" w:hAnsi="Times New Roman" w:cs="Times New Roman"/>
          <w:color w:val="000000"/>
        </w:rPr>
        <w:t> </w:t>
      </w:r>
    </w:p>
    <w:p w:rsidR="00A17ABC" w:rsidRPr="000E6499" w:rsidRDefault="00A17ABC" w:rsidP="00A17ABC">
      <w:pPr>
        <w:shd w:val="clear" w:color="auto" w:fill="FFFFFF"/>
        <w:spacing w:after="0" w:line="240" w:lineRule="auto"/>
        <w:rPr>
          <w:rFonts w:ascii="Times New Roman" w:eastAsia="Times New Roman" w:hAnsi="Times New Roman" w:cs="Times New Roman"/>
          <w:color w:val="000000"/>
        </w:rPr>
      </w:pPr>
      <w:bookmarkStart w:id="1" w:name="_Toc156993073"/>
      <w:r w:rsidRPr="000E6499">
        <w:rPr>
          <w:rFonts w:ascii="Times New Roman" w:eastAsia="Times New Roman" w:hAnsi="Times New Roman" w:cs="Times New Roman"/>
          <w:iCs/>
          <w:color w:val="000000"/>
        </w:rPr>
        <w:t>Affirmative insurance should never be added to this</w:t>
      </w:r>
      <w:r w:rsidRPr="008D44B8">
        <w:rPr>
          <w:rFonts w:ascii="Times New Roman" w:eastAsia="Times New Roman" w:hAnsi="Times New Roman" w:cs="Times New Roman"/>
          <w:iCs/>
          <w:color w:val="000000"/>
        </w:rPr>
        <w:t xml:space="preserve"> type of</w:t>
      </w:r>
      <w:r w:rsidRPr="000E6499">
        <w:rPr>
          <w:rFonts w:ascii="Times New Roman" w:eastAsia="Times New Roman" w:hAnsi="Times New Roman" w:cs="Times New Roman"/>
          <w:iCs/>
          <w:color w:val="000000"/>
        </w:rPr>
        <w:t xml:space="preserve"> exception</w:t>
      </w:r>
      <w:r w:rsidRPr="000E6499">
        <w:rPr>
          <w:rFonts w:ascii="Times New Roman" w:eastAsia="Times New Roman" w:hAnsi="Times New Roman" w:cs="Times New Roman"/>
          <w:color w:val="000000"/>
        </w:rPr>
        <w:t>.</w:t>
      </w:r>
      <w:bookmarkEnd w:id="1"/>
    </w:p>
    <w:p w:rsidR="00A17ABC" w:rsidRPr="000E6499" w:rsidRDefault="00A17ABC" w:rsidP="00A17ABC">
      <w:pPr>
        <w:shd w:val="clear" w:color="auto" w:fill="FFFFFF"/>
        <w:spacing w:after="0" w:line="240" w:lineRule="auto"/>
        <w:rPr>
          <w:rFonts w:ascii="Times New Roman" w:eastAsia="Times New Roman" w:hAnsi="Times New Roman" w:cs="Times New Roman"/>
          <w:color w:val="000000"/>
        </w:rPr>
      </w:pPr>
      <w:r w:rsidRPr="000E6499">
        <w:rPr>
          <w:rFonts w:ascii="Times New Roman" w:eastAsia="Times New Roman" w:hAnsi="Times New Roman" w:cs="Times New Roman"/>
          <w:color w:val="000000"/>
        </w:rPr>
        <w:t> </w:t>
      </w:r>
    </w:p>
    <w:p w:rsidR="00A17ABC" w:rsidRPr="000E6499" w:rsidRDefault="00A17ABC" w:rsidP="00A17ABC">
      <w:pPr>
        <w:shd w:val="clear" w:color="auto" w:fill="FFFFFF"/>
        <w:spacing w:after="0" w:line="240" w:lineRule="auto"/>
        <w:rPr>
          <w:rFonts w:ascii="Times New Roman" w:eastAsia="Times New Roman" w:hAnsi="Times New Roman" w:cs="Times New Roman"/>
          <w:color w:val="000000"/>
        </w:rPr>
      </w:pPr>
      <w:r w:rsidRPr="00955BA5">
        <w:rPr>
          <w:rFonts w:ascii="Times New Roman" w:eastAsia="Times New Roman" w:hAnsi="Times New Roman" w:cs="Times New Roman"/>
          <w:color w:val="000000"/>
        </w:rPr>
        <w:t>Some u</w:t>
      </w:r>
      <w:r w:rsidRPr="000E6499">
        <w:rPr>
          <w:rFonts w:ascii="Times New Roman" w:eastAsia="Times New Roman" w:hAnsi="Times New Roman" w:cs="Times New Roman"/>
          <w:color w:val="000000"/>
        </w:rPr>
        <w:t xml:space="preserve">nderwriting counsel may </w:t>
      </w:r>
      <w:r w:rsidRPr="00955BA5">
        <w:rPr>
          <w:rFonts w:ascii="Times New Roman" w:eastAsia="Times New Roman" w:hAnsi="Times New Roman" w:cs="Times New Roman"/>
          <w:color w:val="000000"/>
        </w:rPr>
        <w:t xml:space="preserve">conclude </w:t>
      </w:r>
      <w:r w:rsidRPr="000E6499">
        <w:rPr>
          <w:rFonts w:ascii="Times New Roman" w:eastAsia="Times New Roman" w:hAnsi="Times New Roman" w:cs="Times New Roman"/>
          <w:color w:val="000000"/>
        </w:rPr>
        <w:t xml:space="preserve">that it is not necessary to raise any exception </w:t>
      </w:r>
      <w:r w:rsidRPr="00955BA5">
        <w:rPr>
          <w:rFonts w:ascii="Times New Roman" w:eastAsia="Times New Roman" w:hAnsi="Times New Roman" w:cs="Times New Roman"/>
          <w:color w:val="000000"/>
        </w:rPr>
        <w:t xml:space="preserve">because they have </w:t>
      </w:r>
      <w:r w:rsidRPr="000E6499">
        <w:rPr>
          <w:rFonts w:ascii="Times New Roman" w:eastAsia="Times New Roman" w:hAnsi="Times New Roman" w:cs="Times New Roman"/>
          <w:color w:val="000000"/>
        </w:rPr>
        <w:t>a defense under one of the following theories:</w:t>
      </w:r>
    </w:p>
    <w:p w:rsidR="00A17ABC" w:rsidRPr="000E6499" w:rsidRDefault="00A17ABC" w:rsidP="00A17ABC">
      <w:pPr>
        <w:shd w:val="clear" w:color="auto" w:fill="FFFFFF"/>
        <w:spacing w:after="0" w:line="240" w:lineRule="auto"/>
        <w:rPr>
          <w:rFonts w:ascii="Times New Roman" w:eastAsia="Times New Roman" w:hAnsi="Times New Roman" w:cs="Times New Roman"/>
          <w:color w:val="000000"/>
        </w:rPr>
      </w:pPr>
      <w:r w:rsidRPr="000E6499">
        <w:rPr>
          <w:rFonts w:ascii="Times New Roman" w:eastAsia="Times New Roman" w:hAnsi="Times New Roman" w:cs="Times New Roman"/>
          <w:color w:val="000000"/>
        </w:rPr>
        <w:t> </w:t>
      </w:r>
    </w:p>
    <w:p w:rsidR="00A17ABC" w:rsidRPr="000E6499" w:rsidRDefault="00A17ABC" w:rsidP="00A17ABC">
      <w:pPr>
        <w:shd w:val="clear" w:color="auto" w:fill="FFFFFF"/>
        <w:spacing w:after="0" w:line="240" w:lineRule="auto"/>
        <w:ind w:left="780" w:hanging="360"/>
        <w:rPr>
          <w:rFonts w:ascii="Times New Roman" w:eastAsia="Times New Roman" w:hAnsi="Times New Roman" w:cs="Times New Roman"/>
          <w:color w:val="000000"/>
        </w:rPr>
      </w:pPr>
      <w:r w:rsidRPr="000E6499">
        <w:rPr>
          <w:rFonts w:ascii="Times New Roman" w:eastAsia="Times New Roman" w:hAnsi="Times New Roman" w:cs="Times New Roman"/>
          <w:color w:val="000000"/>
        </w:rPr>
        <w:t>1.  </w:t>
      </w:r>
      <w:r w:rsidRPr="000E6499">
        <w:rPr>
          <w:rFonts w:ascii="Times New Roman" w:eastAsia="Times New Roman" w:hAnsi="Times New Roman" w:cs="Times New Roman"/>
          <w:i/>
          <w:iCs/>
          <w:color w:val="000000"/>
        </w:rPr>
        <w:t>The “Act of the Insured” Defense:</w:t>
      </w:r>
      <w:r w:rsidRPr="000E6499">
        <w:rPr>
          <w:rFonts w:ascii="Times New Roman" w:eastAsia="Times New Roman" w:hAnsi="Times New Roman" w:cs="Times New Roman"/>
          <w:color w:val="000000"/>
        </w:rPr>
        <w:t> the risk of recharacterization is excepted from coverage under the title policy exclusions because it is a matter “created, suffered, assumed, or agreed to” by the insured, or </w:t>
      </w:r>
    </w:p>
    <w:p w:rsidR="00A17ABC" w:rsidRPr="00955BA5" w:rsidRDefault="00A17ABC" w:rsidP="00A17ABC">
      <w:pPr>
        <w:shd w:val="clear" w:color="auto" w:fill="FFFFFF"/>
        <w:spacing w:after="0" w:line="240" w:lineRule="auto"/>
        <w:ind w:left="780" w:hanging="360"/>
        <w:rPr>
          <w:rFonts w:ascii="Times New Roman" w:eastAsia="Times New Roman" w:hAnsi="Times New Roman" w:cs="Times New Roman"/>
          <w:color w:val="000000"/>
        </w:rPr>
      </w:pPr>
      <w:r w:rsidRPr="000E6499">
        <w:rPr>
          <w:rFonts w:ascii="Times New Roman" w:eastAsia="Times New Roman" w:hAnsi="Times New Roman" w:cs="Times New Roman"/>
          <w:color w:val="000000"/>
        </w:rPr>
        <w:t>2.  </w:t>
      </w:r>
      <w:r w:rsidRPr="000E6499">
        <w:rPr>
          <w:rFonts w:ascii="Times New Roman" w:eastAsia="Times New Roman" w:hAnsi="Times New Roman" w:cs="Times New Roman"/>
          <w:i/>
          <w:iCs/>
          <w:color w:val="000000"/>
        </w:rPr>
        <w:t>The “Post Policy” Defense:</w:t>
      </w:r>
      <w:r w:rsidRPr="000E6499">
        <w:rPr>
          <w:rFonts w:ascii="Times New Roman" w:eastAsia="Times New Roman" w:hAnsi="Times New Roman" w:cs="Times New Roman"/>
          <w:color w:val="000000"/>
        </w:rPr>
        <w:t> the risk of recharacterization is excepted from coverage because it is a “defect, lien, encumbrance, adverse claim, or other matter…attaching to or creat</w:t>
      </w:r>
      <w:r w:rsidRPr="00955BA5">
        <w:rPr>
          <w:rFonts w:ascii="Times New Roman" w:eastAsia="Times New Roman" w:hAnsi="Times New Roman" w:cs="Times New Roman"/>
          <w:color w:val="000000"/>
        </w:rPr>
        <w:t>ed subsequent to Date of Policy,</w:t>
      </w:r>
      <w:r w:rsidRPr="000E6499">
        <w:rPr>
          <w:rFonts w:ascii="Times New Roman" w:eastAsia="Times New Roman" w:hAnsi="Times New Roman" w:cs="Times New Roman"/>
          <w:color w:val="000000"/>
        </w:rPr>
        <w:t>” </w:t>
      </w:r>
      <w:r w:rsidRPr="00955BA5">
        <w:rPr>
          <w:rFonts w:ascii="Times New Roman" w:eastAsia="Times New Roman" w:hAnsi="Times New Roman" w:cs="Times New Roman"/>
          <w:color w:val="000000"/>
        </w:rPr>
        <w:t>or</w:t>
      </w:r>
    </w:p>
    <w:p w:rsidR="00A17ABC" w:rsidRPr="000E6499" w:rsidRDefault="00A17ABC" w:rsidP="00A17ABC">
      <w:pPr>
        <w:shd w:val="clear" w:color="auto" w:fill="FFFFFF"/>
        <w:spacing w:after="0" w:line="240" w:lineRule="auto"/>
        <w:ind w:left="780" w:hanging="360"/>
        <w:rPr>
          <w:rFonts w:ascii="Times New Roman" w:eastAsia="Times New Roman" w:hAnsi="Times New Roman" w:cs="Times New Roman"/>
          <w:color w:val="000000"/>
        </w:rPr>
      </w:pPr>
      <w:r w:rsidRPr="00955BA5">
        <w:rPr>
          <w:rFonts w:ascii="Times New Roman" w:eastAsia="Times New Roman" w:hAnsi="Times New Roman" w:cs="Times New Roman"/>
          <w:color w:val="000000"/>
        </w:rPr>
        <w:t>3.</w:t>
      </w:r>
      <w:r w:rsidRPr="00955BA5">
        <w:rPr>
          <w:rFonts w:ascii="Times New Roman" w:eastAsia="Times New Roman" w:hAnsi="Times New Roman" w:cs="Times New Roman"/>
          <w:color w:val="000000"/>
        </w:rPr>
        <w:tab/>
      </w:r>
      <w:r w:rsidRPr="003B5CFF">
        <w:rPr>
          <w:rFonts w:ascii="Times New Roman" w:eastAsia="Times New Roman" w:hAnsi="Times New Roman" w:cs="Times New Roman"/>
          <w:i/>
          <w:color w:val="000000"/>
        </w:rPr>
        <w:t>The creditor’s rights exception</w:t>
      </w:r>
      <w:r>
        <w:rPr>
          <w:rFonts w:ascii="Times New Roman" w:eastAsia="Times New Roman" w:hAnsi="Times New Roman" w:cs="Times New Roman"/>
          <w:color w:val="000000"/>
        </w:rPr>
        <w:t xml:space="preserve"> excludes bankruptcy coverage in the current transaction. </w:t>
      </w:r>
    </w:p>
    <w:p w:rsidR="00A17ABC" w:rsidRDefault="00A17ABC" w:rsidP="00A17ABC">
      <w:pPr>
        <w:shd w:val="clear" w:color="auto" w:fill="FFFFFF"/>
        <w:spacing w:after="0" w:line="240" w:lineRule="auto"/>
        <w:rPr>
          <w:rFonts w:ascii="Times New Roman" w:eastAsia="Times New Roman" w:hAnsi="Times New Roman" w:cs="Times New Roman"/>
          <w:color w:val="000000"/>
        </w:rPr>
      </w:pPr>
    </w:p>
    <w:p w:rsidR="00A17ABC" w:rsidRDefault="00A17ABC" w:rsidP="00A17ABC">
      <w:pPr>
        <w:shd w:val="clear" w:color="auto" w:fill="FFFFFF"/>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Here is a hypothetical (and simplified) diagram of how the synthetic lease transaction might be structured.</w:t>
      </w:r>
    </w:p>
    <w:p w:rsidR="00A17ABC" w:rsidRDefault="00A17ABC" w:rsidP="00A17ABC">
      <w:pPr>
        <w:shd w:val="clear" w:color="auto" w:fill="FFFFFF"/>
        <w:spacing w:after="0" w:line="240" w:lineRule="auto"/>
        <w:rPr>
          <w:rFonts w:ascii="Times New Roman" w:eastAsia="Times New Roman" w:hAnsi="Times New Roman" w:cs="Times New Roman"/>
          <w:color w:val="000000"/>
        </w:rPr>
      </w:pPr>
    </w:p>
    <w:p w:rsidR="00A17ABC" w:rsidRPr="000E6499" w:rsidRDefault="00A17ABC" w:rsidP="00A17ABC">
      <w:pPr>
        <w:shd w:val="clear" w:color="auto" w:fill="FFFFFF"/>
        <w:spacing w:after="0" w:line="240" w:lineRule="auto"/>
        <w:rPr>
          <w:rFonts w:ascii="Times New Roman" w:eastAsia="Times New Roman" w:hAnsi="Times New Roman" w:cs="Times New Roman"/>
          <w:color w:val="000000"/>
        </w:rPr>
      </w:pPr>
      <w:r>
        <w:object w:dxaOrig="11116" w:dyaOrig="7066">
          <v:shape id="_x0000_i1028" type="#_x0000_t75" style="width:468pt;height:297.75pt" o:ole="">
            <v:imagedata r:id="rId24" o:title=""/>
          </v:shape>
          <o:OLEObject Type="Embed" ProgID="Visio.Drawing.15" ShapeID="_x0000_i1028" DrawAspect="Content" ObjectID="_1661788848" r:id="rId25"/>
        </w:object>
      </w:r>
      <w:r w:rsidRPr="000E6499">
        <w:rPr>
          <w:rFonts w:ascii="Times New Roman" w:eastAsia="Times New Roman" w:hAnsi="Times New Roman" w:cs="Times New Roman"/>
          <w:color w:val="000000"/>
        </w:rPr>
        <w:t> </w:t>
      </w:r>
    </w:p>
    <w:p w:rsidR="00A17ABC" w:rsidRDefault="00A17ABC" w:rsidP="00A17ABC">
      <w:pPr>
        <w:rPr>
          <w:rFonts w:ascii="Times New Roman" w:hAnsi="Times New Roman" w:cs="Times New Roman"/>
        </w:rPr>
        <w:sectPr w:rsidR="00A17ABC" w:rsidSect="003B5CFF">
          <w:pgSz w:w="12240" w:h="15840"/>
          <w:pgMar w:top="720" w:right="1440" w:bottom="1440" w:left="1440" w:header="720" w:footer="720" w:gutter="0"/>
          <w:cols w:space="720"/>
          <w:docGrid w:linePitch="360"/>
        </w:sectPr>
      </w:pPr>
    </w:p>
    <w:p w:rsidR="00A17ABC" w:rsidRDefault="00A17ABC" w:rsidP="00A17ABC">
      <w:pPr>
        <w:pStyle w:val="Header1"/>
        <w:pBdr>
          <w:bottom w:val="none" w:sz="0" w:space="0" w:color="auto"/>
        </w:pBdr>
        <w:tabs>
          <w:tab w:val="clear" w:pos="4320"/>
          <w:tab w:val="clear" w:pos="9360"/>
        </w:tabs>
        <w:spacing w:before="40" w:after="40"/>
        <w:jc w:val="center"/>
        <w:rPr>
          <w:rFonts w:cs="Arial"/>
          <w:bCs/>
        </w:rPr>
      </w:pPr>
    </w:p>
    <w:p w:rsidR="00A17ABC" w:rsidRPr="00055F23" w:rsidRDefault="00A17ABC" w:rsidP="00A17ABC">
      <w:pPr>
        <w:pStyle w:val="Header1"/>
        <w:pBdr>
          <w:bottom w:val="none" w:sz="0" w:space="0" w:color="auto"/>
        </w:pBdr>
        <w:tabs>
          <w:tab w:val="clear" w:pos="4320"/>
          <w:tab w:val="clear" w:pos="9360"/>
        </w:tabs>
        <w:spacing w:before="40" w:after="40"/>
        <w:jc w:val="center"/>
        <w:rPr>
          <w:rFonts w:cs="Arial"/>
          <w:bCs/>
        </w:rPr>
      </w:pPr>
      <w:r w:rsidRPr="00055F23">
        <w:rPr>
          <w:rFonts w:cs="Arial"/>
          <w:bCs/>
        </w:rPr>
        <w:t>ENDORSEMENT</w:t>
      </w:r>
    </w:p>
    <w:p w:rsidR="00A17ABC" w:rsidRPr="00055F23" w:rsidRDefault="00A17ABC" w:rsidP="00A17ABC">
      <w:pPr>
        <w:pStyle w:val="Header1"/>
        <w:pBdr>
          <w:bottom w:val="none" w:sz="0" w:space="0" w:color="auto"/>
        </w:pBdr>
        <w:tabs>
          <w:tab w:val="clear" w:pos="4320"/>
          <w:tab w:val="left" w:pos="360"/>
          <w:tab w:val="left" w:pos="720"/>
          <w:tab w:val="left" w:pos="1080"/>
          <w:tab w:val="left" w:pos="1440"/>
        </w:tabs>
        <w:spacing w:before="40" w:after="40"/>
        <w:jc w:val="center"/>
        <w:rPr>
          <w:rFonts w:cs="Arial"/>
          <w:bCs/>
        </w:rPr>
      </w:pPr>
      <w:r w:rsidRPr="00055F23">
        <w:rPr>
          <w:rFonts w:cs="Arial"/>
          <w:bCs/>
        </w:rPr>
        <w:t>Attached to Policy No. __________</w:t>
      </w:r>
    </w:p>
    <w:p w:rsidR="00A17ABC" w:rsidRPr="00055F23" w:rsidRDefault="00A17ABC" w:rsidP="00A17ABC">
      <w:pPr>
        <w:pStyle w:val="Header1"/>
        <w:pBdr>
          <w:bottom w:val="none" w:sz="0" w:space="0" w:color="auto"/>
        </w:pBdr>
        <w:tabs>
          <w:tab w:val="clear" w:pos="4320"/>
          <w:tab w:val="left" w:pos="360"/>
          <w:tab w:val="left" w:pos="720"/>
          <w:tab w:val="left" w:pos="1080"/>
          <w:tab w:val="left" w:pos="1440"/>
        </w:tabs>
        <w:spacing w:before="40" w:after="40"/>
        <w:jc w:val="center"/>
        <w:rPr>
          <w:rFonts w:cs="Arial"/>
          <w:bCs/>
        </w:rPr>
      </w:pPr>
      <w:r w:rsidRPr="00055F23">
        <w:rPr>
          <w:rFonts w:cs="Arial"/>
          <w:bCs/>
        </w:rPr>
        <w:t>Issued by</w:t>
      </w:r>
    </w:p>
    <w:p w:rsidR="00A17ABC" w:rsidRPr="00055F23" w:rsidRDefault="00A17ABC" w:rsidP="00A17ABC">
      <w:pPr>
        <w:pStyle w:val="Header1"/>
        <w:pBdr>
          <w:bottom w:val="none" w:sz="0" w:space="0" w:color="auto"/>
        </w:pBdr>
        <w:tabs>
          <w:tab w:val="clear" w:pos="4320"/>
          <w:tab w:val="left" w:pos="360"/>
          <w:tab w:val="left" w:pos="720"/>
          <w:tab w:val="left" w:pos="1080"/>
          <w:tab w:val="left" w:pos="1440"/>
        </w:tabs>
        <w:spacing w:before="40" w:after="40"/>
        <w:jc w:val="center"/>
        <w:rPr>
          <w:rFonts w:cs="Arial"/>
        </w:rPr>
      </w:pPr>
      <w:r w:rsidRPr="00055F23">
        <w:rPr>
          <w:rFonts w:cs="Arial"/>
          <w:bCs/>
        </w:rPr>
        <w:t>BLANK TITLE INSURANCE COMPANY</w:t>
      </w:r>
    </w:p>
    <w:p w:rsidR="00A17ABC" w:rsidRPr="00055F23" w:rsidRDefault="00A17ABC" w:rsidP="00A17ABC">
      <w:pPr>
        <w:spacing w:before="40" w:after="40"/>
        <w:rPr>
          <w:rFonts w:ascii="Arial" w:hAnsi="Arial" w:cs="Arial"/>
        </w:rPr>
      </w:pPr>
    </w:p>
    <w:p w:rsidR="00A17ABC" w:rsidRPr="005457CB" w:rsidRDefault="00A17ABC" w:rsidP="00A17ABC">
      <w:pPr>
        <w:spacing w:before="40" w:after="40"/>
        <w:ind w:left="540" w:hanging="540"/>
        <w:jc w:val="both"/>
        <w:rPr>
          <w:rFonts w:ascii="Arial" w:hAnsi="Arial" w:cs="Arial"/>
          <w:sz w:val="20"/>
          <w:szCs w:val="20"/>
        </w:rPr>
      </w:pPr>
      <w:r w:rsidRPr="005457CB">
        <w:rPr>
          <w:rFonts w:ascii="Arial" w:hAnsi="Arial" w:cs="Arial"/>
          <w:sz w:val="20"/>
          <w:szCs w:val="20"/>
        </w:rPr>
        <w:t>1.</w:t>
      </w:r>
      <w:r w:rsidRPr="005457CB">
        <w:rPr>
          <w:rFonts w:ascii="Arial" w:hAnsi="Arial" w:cs="Arial"/>
          <w:sz w:val="20"/>
          <w:szCs w:val="20"/>
        </w:rPr>
        <w:tab/>
        <w:t>This endorsement is subject to the exclusions in Section 4 of this endorsement; and the Exclusions from Coverage, the Exceptions from Coverage contained in Schedule B, and the Conditions in the policy.</w:t>
      </w:r>
    </w:p>
    <w:p w:rsidR="00A17ABC" w:rsidRPr="005457CB" w:rsidRDefault="00A17ABC" w:rsidP="00A17ABC">
      <w:pPr>
        <w:spacing w:before="40" w:after="40"/>
        <w:ind w:left="540"/>
        <w:jc w:val="both"/>
        <w:rPr>
          <w:rFonts w:ascii="Arial" w:hAnsi="Arial" w:cs="Arial"/>
          <w:sz w:val="20"/>
          <w:szCs w:val="20"/>
        </w:rPr>
      </w:pPr>
    </w:p>
    <w:p w:rsidR="00A17ABC" w:rsidRPr="005457CB" w:rsidRDefault="00A17ABC" w:rsidP="00A17ABC">
      <w:pPr>
        <w:spacing w:before="40" w:after="40"/>
        <w:ind w:left="540" w:hanging="540"/>
        <w:jc w:val="both"/>
        <w:outlineLvl w:val="0"/>
        <w:rPr>
          <w:rFonts w:ascii="Arial" w:hAnsi="Arial" w:cs="Arial"/>
          <w:sz w:val="20"/>
          <w:szCs w:val="20"/>
        </w:rPr>
      </w:pPr>
      <w:r w:rsidRPr="005457CB">
        <w:rPr>
          <w:rFonts w:ascii="Arial" w:hAnsi="Arial" w:cs="Arial"/>
          <w:sz w:val="20"/>
          <w:szCs w:val="20"/>
        </w:rPr>
        <w:t>2.</w:t>
      </w:r>
      <w:r w:rsidRPr="005457CB">
        <w:rPr>
          <w:rFonts w:ascii="Arial" w:hAnsi="Arial" w:cs="Arial"/>
          <w:sz w:val="20"/>
          <w:szCs w:val="20"/>
        </w:rPr>
        <w:tab/>
        <w:t xml:space="preserve">For purposes of this endorsement only: </w:t>
      </w:r>
    </w:p>
    <w:p w:rsidR="00A17ABC" w:rsidRPr="005457CB" w:rsidRDefault="00A17ABC" w:rsidP="00A17ABC">
      <w:pPr>
        <w:numPr>
          <w:ilvl w:val="1"/>
          <w:numId w:val="5"/>
        </w:numPr>
        <w:tabs>
          <w:tab w:val="clear" w:pos="720"/>
        </w:tabs>
        <w:spacing w:before="40" w:after="40" w:line="240" w:lineRule="auto"/>
        <w:ind w:left="1080" w:hanging="540"/>
        <w:jc w:val="both"/>
        <w:outlineLvl w:val="0"/>
        <w:rPr>
          <w:rFonts w:ascii="Arial" w:hAnsi="Arial" w:cs="Arial"/>
          <w:sz w:val="20"/>
          <w:szCs w:val="20"/>
        </w:rPr>
      </w:pPr>
      <w:r w:rsidRPr="005457CB">
        <w:rPr>
          <w:rFonts w:ascii="Arial" w:hAnsi="Arial" w:cs="Arial"/>
          <w:sz w:val="20"/>
          <w:szCs w:val="20"/>
        </w:rPr>
        <w:t xml:space="preserve">“Tax Credit Investor” means __________________________. </w:t>
      </w:r>
    </w:p>
    <w:p w:rsidR="00A17ABC" w:rsidRPr="005457CB" w:rsidRDefault="00A17ABC" w:rsidP="00A17ABC">
      <w:pPr>
        <w:numPr>
          <w:ilvl w:val="1"/>
          <w:numId w:val="5"/>
        </w:numPr>
        <w:tabs>
          <w:tab w:val="clear" w:pos="720"/>
        </w:tabs>
        <w:spacing w:before="40" w:after="40" w:line="240" w:lineRule="auto"/>
        <w:ind w:left="1080" w:hanging="540"/>
        <w:jc w:val="both"/>
        <w:outlineLvl w:val="0"/>
        <w:rPr>
          <w:rFonts w:ascii="Arial" w:hAnsi="Arial" w:cs="Arial"/>
          <w:sz w:val="20"/>
          <w:szCs w:val="20"/>
        </w:rPr>
      </w:pPr>
      <w:r w:rsidRPr="005457CB">
        <w:rPr>
          <w:rFonts w:ascii="Arial" w:hAnsi="Arial" w:cs="Arial"/>
          <w:sz w:val="20"/>
          <w:szCs w:val="20"/>
        </w:rPr>
        <w:t>“Tax Credit” means a tax credit in effect at Date of Policy pertaining to the Land that is available to the Tax Credit Investor under an applicable section of the Internal Revenue Code or other applicable law.</w:t>
      </w:r>
    </w:p>
    <w:p w:rsidR="00A17ABC" w:rsidRPr="005457CB" w:rsidRDefault="00A17ABC" w:rsidP="00A17ABC">
      <w:pPr>
        <w:pStyle w:val="ListParagraph"/>
        <w:spacing w:before="40" w:after="40"/>
        <w:jc w:val="both"/>
        <w:rPr>
          <w:rFonts w:ascii="Arial" w:hAnsi="Arial" w:cs="Arial"/>
        </w:rPr>
      </w:pPr>
    </w:p>
    <w:p w:rsidR="00A17ABC" w:rsidRPr="005457CB" w:rsidRDefault="00A17ABC" w:rsidP="00A17ABC">
      <w:pPr>
        <w:spacing w:before="40" w:after="40"/>
        <w:ind w:left="540" w:hanging="540"/>
        <w:jc w:val="both"/>
        <w:rPr>
          <w:rFonts w:ascii="Arial" w:hAnsi="Arial" w:cs="Arial"/>
          <w:sz w:val="20"/>
          <w:szCs w:val="20"/>
        </w:rPr>
      </w:pPr>
      <w:r w:rsidRPr="005457CB">
        <w:rPr>
          <w:rFonts w:ascii="Arial" w:hAnsi="Arial" w:cs="Arial"/>
          <w:sz w:val="20"/>
          <w:szCs w:val="20"/>
        </w:rPr>
        <w:t xml:space="preserve">3. </w:t>
      </w:r>
      <w:r w:rsidRPr="005457CB">
        <w:rPr>
          <w:rFonts w:ascii="Arial" w:hAnsi="Arial" w:cs="Arial"/>
          <w:sz w:val="20"/>
          <w:szCs w:val="20"/>
        </w:rPr>
        <w:tab/>
        <w:t>The Company insures against loss or damage, not exceeding the Amount of Insurance, sustained by the Tax Credit Investor by a reduction in a Tax Credit that is caused solely by a defect, lien, encumbrance, or other matter insured against by the policy, subject to the limitations in Section 8(a) of the Conditions. The Company has no liability to the Tax Credit Investor under this endorsement until:</w:t>
      </w:r>
    </w:p>
    <w:p w:rsidR="00A17ABC" w:rsidRPr="005457CB" w:rsidRDefault="00A17ABC" w:rsidP="00A17ABC">
      <w:pPr>
        <w:numPr>
          <w:ilvl w:val="1"/>
          <w:numId w:val="7"/>
        </w:numPr>
        <w:tabs>
          <w:tab w:val="clear" w:pos="720"/>
        </w:tabs>
        <w:spacing w:before="40" w:after="40" w:line="240" w:lineRule="auto"/>
        <w:ind w:left="1080" w:hanging="540"/>
        <w:jc w:val="both"/>
        <w:rPr>
          <w:rFonts w:ascii="Arial" w:hAnsi="Arial" w:cs="Arial"/>
          <w:sz w:val="20"/>
          <w:szCs w:val="20"/>
        </w:rPr>
      </w:pPr>
      <w:r w:rsidRPr="005457CB">
        <w:rPr>
          <w:rFonts w:ascii="Arial" w:hAnsi="Arial" w:cs="Arial"/>
          <w:sz w:val="20"/>
          <w:szCs w:val="20"/>
        </w:rPr>
        <w:t>its liability and the extent of a loss insured against by the policy have been definitely fixed in accordance with the Conditions; and</w:t>
      </w:r>
    </w:p>
    <w:p w:rsidR="00A17ABC" w:rsidRPr="005457CB" w:rsidRDefault="00A17ABC" w:rsidP="00A17ABC">
      <w:pPr>
        <w:numPr>
          <w:ilvl w:val="1"/>
          <w:numId w:val="7"/>
        </w:numPr>
        <w:tabs>
          <w:tab w:val="clear" w:pos="720"/>
        </w:tabs>
        <w:spacing w:before="40" w:after="40" w:line="240" w:lineRule="auto"/>
        <w:ind w:left="1080" w:hanging="540"/>
        <w:jc w:val="both"/>
        <w:rPr>
          <w:rFonts w:ascii="Arial" w:hAnsi="Arial" w:cs="Arial"/>
          <w:sz w:val="20"/>
          <w:szCs w:val="20"/>
        </w:rPr>
      </w:pPr>
      <w:r w:rsidRPr="005457CB">
        <w:rPr>
          <w:rFonts w:ascii="Arial" w:hAnsi="Arial" w:cs="Arial"/>
          <w:sz w:val="20"/>
          <w:szCs w:val="20"/>
        </w:rPr>
        <w:t>the Tax Credit Investor establishes the reduction in the amount of a Tax Credit.</w:t>
      </w:r>
    </w:p>
    <w:p w:rsidR="00A17ABC" w:rsidRPr="005457CB" w:rsidRDefault="00A17ABC" w:rsidP="00A17ABC">
      <w:pPr>
        <w:spacing w:before="40" w:after="40"/>
        <w:ind w:left="1080"/>
        <w:jc w:val="both"/>
        <w:rPr>
          <w:rFonts w:ascii="Arial" w:hAnsi="Arial" w:cs="Arial"/>
          <w:sz w:val="20"/>
          <w:szCs w:val="20"/>
        </w:rPr>
      </w:pPr>
    </w:p>
    <w:p w:rsidR="00A17ABC" w:rsidRPr="005457CB" w:rsidRDefault="00A17ABC" w:rsidP="00A17ABC">
      <w:pPr>
        <w:spacing w:before="40" w:after="40"/>
        <w:ind w:left="540" w:hanging="540"/>
        <w:jc w:val="both"/>
        <w:rPr>
          <w:rFonts w:ascii="Arial" w:hAnsi="Arial" w:cs="Arial"/>
          <w:sz w:val="20"/>
          <w:szCs w:val="20"/>
        </w:rPr>
      </w:pPr>
      <w:r w:rsidRPr="005457CB">
        <w:rPr>
          <w:rFonts w:ascii="Arial" w:hAnsi="Arial" w:cs="Arial"/>
          <w:sz w:val="20"/>
          <w:szCs w:val="20"/>
        </w:rPr>
        <w:t>4.</w:t>
      </w:r>
      <w:r w:rsidRPr="005457CB">
        <w:rPr>
          <w:rFonts w:ascii="Arial" w:hAnsi="Arial" w:cs="Arial"/>
          <w:sz w:val="20"/>
          <w:szCs w:val="20"/>
        </w:rPr>
        <w:tab/>
        <w:t xml:space="preserve">This endorsement does not insure against loss or damage (and the Company will not pay costs, attorneys’ fees, or expenses) incurred in defending or establishing: </w:t>
      </w:r>
    </w:p>
    <w:p w:rsidR="00A17ABC" w:rsidRPr="005457CB" w:rsidRDefault="00A17ABC" w:rsidP="00A17ABC">
      <w:pPr>
        <w:spacing w:before="40" w:after="40"/>
        <w:ind w:left="1080" w:hanging="540"/>
        <w:jc w:val="both"/>
        <w:rPr>
          <w:rFonts w:ascii="Arial" w:hAnsi="Arial" w:cs="Arial"/>
          <w:sz w:val="20"/>
          <w:szCs w:val="20"/>
        </w:rPr>
      </w:pPr>
      <w:r w:rsidRPr="005457CB">
        <w:rPr>
          <w:rFonts w:ascii="Arial" w:hAnsi="Arial" w:cs="Arial"/>
          <w:sz w:val="20"/>
          <w:szCs w:val="20"/>
        </w:rPr>
        <w:t xml:space="preserve">a. </w:t>
      </w:r>
      <w:r w:rsidRPr="005457CB">
        <w:rPr>
          <w:rFonts w:ascii="Arial" w:hAnsi="Arial" w:cs="Arial"/>
          <w:sz w:val="20"/>
          <w:szCs w:val="20"/>
        </w:rPr>
        <w:tab/>
        <w:t>the eligibility of the Tax Credit Investor or the Land for a Tax Credit;</w:t>
      </w:r>
    </w:p>
    <w:p w:rsidR="00A17ABC" w:rsidRPr="005457CB" w:rsidRDefault="00A17ABC" w:rsidP="00A17ABC">
      <w:pPr>
        <w:spacing w:before="40" w:after="40"/>
        <w:ind w:left="1080" w:hanging="540"/>
        <w:jc w:val="both"/>
        <w:rPr>
          <w:rFonts w:ascii="Arial" w:hAnsi="Arial" w:cs="Arial"/>
          <w:sz w:val="20"/>
          <w:szCs w:val="20"/>
        </w:rPr>
      </w:pPr>
      <w:r w:rsidRPr="005457CB">
        <w:rPr>
          <w:rFonts w:ascii="Arial" w:hAnsi="Arial" w:cs="Arial"/>
          <w:sz w:val="20"/>
          <w:szCs w:val="20"/>
        </w:rPr>
        <w:t>b.</w:t>
      </w:r>
      <w:r w:rsidRPr="005457CB">
        <w:rPr>
          <w:rFonts w:ascii="Arial" w:hAnsi="Arial" w:cs="Arial"/>
          <w:sz w:val="20"/>
          <w:szCs w:val="20"/>
        </w:rPr>
        <w:tab/>
        <w:t xml:space="preserve">that the Tax Credit Investor or the Land is entitled to a Tax Credit; or </w:t>
      </w:r>
    </w:p>
    <w:p w:rsidR="00A17ABC" w:rsidRPr="005457CB" w:rsidRDefault="00A17ABC" w:rsidP="00A17ABC">
      <w:pPr>
        <w:spacing w:before="40" w:after="40"/>
        <w:ind w:left="1080" w:hanging="540"/>
        <w:jc w:val="both"/>
        <w:rPr>
          <w:rFonts w:ascii="Arial" w:hAnsi="Arial" w:cs="Arial"/>
          <w:sz w:val="20"/>
          <w:szCs w:val="20"/>
        </w:rPr>
      </w:pPr>
      <w:r w:rsidRPr="005457CB">
        <w:rPr>
          <w:rFonts w:ascii="Arial" w:hAnsi="Arial" w:cs="Arial"/>
          <w:sz w:val="20"/>
          <w:szCs w:val="20"/>
        </w:rPr>
        <w:t>c.</w:t>
      </w:r>
      <w:r w:rsidRPr="005457CB">
        <w:rPr>
          <w:rFonts w:ascii="Arial" w:hAnsi="Arial" w:cs="Arial"/>
          <w:sz w:val="20"/>
          <w:szCs w:val="20"/>
        </w:rPr>
        <w:tab/>
        <w:t xml:space="preserve">the existence, ownership, or amount of a Tax Credit. </w:t>
      </w:r>
    </w:p>
    <w:p w:rsidR="00A17ABC" w:rsidRPr="005457CB" w:rsidRDefault="00A17ABC" w:rsidP="00A17ABC">
      <w:pPr>
        <w:spacing w:before="40" w:after="40"/>
        <w:jc w:val="both"/>
        <w:rPr>
          <w:rFonts w:ascii="Arial" w:hAnsi="Arial" w:cs="Arial"/>
          <w:sz w:val="20"/>
          <w:szCs w:val="20"/>
        </w:rPr>
      </w:pPr>
    </w:p>
    <w:p w:rsidR="00A17ABC" w:rsidRPr="005457CB" w:rsidRDefault="00A17ABC" w:rsidP="00A17ABC">
      <w:pPr>
        <w:spacing w:before="40" w:after="40"/>
        <w:ind w:left="540" w:hanging="540"/>
        <w:jc w:val="both"/>
        <w:rPr>
          <w:rFonts w:ascii="Arial" w:hAnsi="Arial" w:cs="Arial"/>
          <w:sz w:val="20"/>
          <w:szCs w:val="20"/>
        </w:rPr>
      </w:pPr>
      <w:r w:rsidRPr="005457CB">
        <w:rPr>
          <w:rFonts w:ascii="Arial" w:hAnsi="Arial" w:cs="Arial"/>
          <w:sz w:val="20"/>
          <w:szCs w:val="20"/>
        </w:rPr>
        <w:t>5.</w:t>
      </w:r>
      <w:r w:rsidRPr="005457CB">
        <w:rPr>
          <w:rFonts w:ascii="Arial" w:hAnsi="Arial" w:cs="Arial"/>
          <w:sz w:val="20"/>
          <w:szCs w:val="20"/>
        </w:rPr>
        <w:tab/>
        <w:t xml:space="preserve">The calculation of loss or damage under this endorsement shall be subject to Section 11 of the Conditions. In addition, the Company shall not be liable for duplicate recoveries of loss or damage to the Insured and Tax Credit Investor. </w:t>
      </w:r>
    </w:p>
    <w:p w:rsidR="00A17ABC" w:rsidRPr="005457CB" w:rsidRDefault="00A17ABC" w:rsidP="00A17ABC">
      <w:pPr>
        <w:spacing w:before="40" w:after="40"/>
        <w:jc w:val="both"/>
        <w:rPr>
          <w:rFonts w:ascii="Arial" w:hAnsi="Arial" w:cs="Arial"/>
          <w:sz w:val="20"/>
          <w:szCs w:val="20"/>
        </w:rPr>
      </w:pPr>
    </w:p>
    <w:p w:rsidR="00A17ABC" w:rsidRPr="005457CB" w:rsidRDefault="00A17ABC" w:rsidP="00A17ABC">
      <w:pPr>
        <w:spacing w:before="40" w:after="40"/>
        <w:ind w:left="540" w:hanging="540"/>
        <w:jc w:val="both"/>
        <w:rPr>
          <w:rFonts w:ascii="Arial" w:hAnsi="Arial" w:cs="Arial"/>
          <w:sz w:val="20"/>
          <w:szCs w:val="20"/>
        </w:rPr>
      </w:pPr>
      <w:r w:rsidRPr="005457CB">
        <w:rPr>
          <w:rFonts w:ascii="Arial" w:hAnsi="Arial" w:cs="Arial"/>
          <w:sz w:val="20"/>
          <w:szCs w:val="20"/>
        </w:rPr>
        <w:t>6.</w:t>
      </w:r>
      <w:r w:rsidRPr="005457CB">
        <w:rPr>
          <w:rFonts w:ascii="Arial" w:hAnsi="Arial" w:cs="Arial"/>
          <w:sz w:val="20"/>
          <w:szCs w:val="20"/>
        </w:rPr>
        <w:tab/>
        <w:t>The Insured:</w:t>
      </w:r>
    </w:p>
    <w:p w:rsidR="00A17ABC" w:rsidRPr="005457CB" w:rsidRDefault="00A17ABC" w:rsidP="00A17ABC">
      <w:pPr>
        <w:numPr>
          <w:ilvl w:val="1"/>
          <w:numId w:val="6"/>
        </w:numPr>
        <w:tabs>
          <w:tab w:val="clear" w:pos="720"/>
        </w:tabs>
        <w:spacing w:before="40" w:after="40" w:line="240" w:lineRule="auto"/>
        <w:ind w:left="1080" w:hanging="540"/>
        <w:jc w:val="both"/>
        <w:rPr>
          <w:rFonts w:ascii="Arial" w:hAnsi="Arial" w:cs="Arial"/>
          <w:sz w:val="20"/>
          <w:szCs w:val="20"/>
        </w:rPr>
      </w:pPr>
      <w:r w:rsidRPr="005457CB">
        <w:rPr>
          <w:rFonts w:ascii="Arial" w:hAnsi="Arial" w:cs="Arial"/>
          <w:sz w:val="20"/>
          <w:szCs w:val="20"/>
        </w:rPr>
        <w:t>assigns to the Tax Credit Investor the right to receive any payment or portion of a payment for loss or damage otherwise payable to the Insured under Section 12 of the Conditions, but only to the extent of the reduction in the amount of a Tax Credit; and</w:t>
      </w:r>
    </w:p>
    <w:p w:rsidR="00A17ABC" w:rsidRPr="005457CB" w:rsidRDefault="00A17ABC" w:rsidP="00A17ABC">
      <w:pPr>
        <w:numPr>
          <w:ilvl w:val="1"/>
          <w:numId w:val="6"/>
        </w:numPr>
        <w:tabs>
          <w:tab w:val="clear" w:pos="720"/>
        </w:tabs>
        <w:spacing w:before="40" w:after="40" w:line="240" w:lineRule="auto"/>
        <w:ind w:left="1080" w:hanging="540"/>
        <w:jc w:val="both"/>
        <w:rPr>
          <w:rFonts w:ascii="Arial" w:hAnsi="Arial" w:cs="Arial"/>
          <w:sz w:val="20"/>
          <w:szCs w:val="20"/>
        </w:rPr>
      </w:pPr>
      <w:r w:rsidRPr="005457CB">
        <w:rPr>
          <w:rFonts w:ascii="Arial" w:hAnsi="Arial" w:cs="Arial"/>
          <w:sz w:val="20"/>
          <w:szCs w:val="20"/>
        </w:rPr>
        <w:t>acknowledges that any payment made by the Company to the Tax Credit Investor under this endorsement shall reduce the Amount of Insurance as provided in Section 10 of the Conditions.</w:t>
      </w:r>
    </w:p>
    <w:p w:rsidR="00A17ABC" w:rsidRPr="005457CB" w:rsidRDefault="00A17ABC" w:rsidP="00A17ABC">
      <w:pPr>
        <w:spacing w:before="40" w:after="40"/>
        <w:jc w:val="both"/>
        <w:rPr>
          <w:rFonts w:ascii="Arial" w:hAnsi="Arial" w:cs="Arial"/>
          <w:sz w:val="20"/>
          <w:szCs w:val="20"/>
        </w:rPr>
      </w:pPr>
    </w:p>
    <w:p w:rsidR="00A17ABC" w:rsidRPr="005457CB" w:rsidRDefault="00A17ABC" w:rsidP="00A17ABC">
      <w:pPr>
        <w:spacing w:before="40" w:after="40"/>
        <w:jc w:val="both"/>
        <w:rPr>
          <w:rFonts w:ascii="Arial" w:hAnsi="Arial" w:cs="Arial"/>
          <w:sz w:val="20"/>
          <w:szCs w:val="20"/>
        </w:rPr>
      </w:pPr>
      <w:r w:rsidRPr="005457CB">
        <w:rPr>
          <w:rFonts w:ascii="Arial" w:hAnsi="Arial" w:cs="Arial"/>
          <w:sz w:val="20"/>
          <w:szCs w:val="20"/>
        </w:rPr>
        <w:t xml:space="preserve">This endorsement is issued as part of the policy. Except to the extent expressly stated, it does not (i) modify any of the terms and provisions of the policy, (ii) modify any prior endorsements, (iii) extend the Date of Policy, or (iv) increase the Amount of Insurance. To the extent a provision of the policy or a previous </w:t>
      </w:r>
      <w:r w:rsidRPr="005457CB">
        <w:rPr>
          <w:rFonts w:ascii="Arial" w:hAnsi="Arial" w:cs="Arial"/>
          <w:sz w:val="20"/>
          <w:szCs w:val="20"/>
        </w:rPr>
        <w:lastRenderedPageBreak/>
        <w:t>endorsement is inconsistent with an express provision of this endorsement, this endorsement controls. Otherwise, this endorsement is subject to all of the terms and provisions of the policy and of any prior endorsements.</w:t>
      </w:r>
    </w:p>
    <w:p w:rsidR="00A17ABC" w:rsidRPr="005457CB" w:rsidRDefault="00A17ABC" w:rsidP="00A17ABC">
      <w:pPr>
        <w:widowControl w:val="0"/>
        <w:autoSpaceDE w:val="0"/>
        <w:autoSpaceDN w:val="0"/>
        <w:adjustRightInd w:val="0"/>
        <w:spacing w:before="40" w:after="40"/>
        <w:rPr>
          <w:rFonts w:ascii="Arial" w:hAnsi="Arial" w:cs="Arial"/>
          <w:color w:val="000000"/>
          <w:sz w:val="20"/>
          <w:szCs w:val="20"/>
        </w:rPr>
      </w:pPr>
    </w:p>
    <w:p w:rsidR="00A17ABC" w:rsidRPr="005457CB" w:rsidRDefault="00A17ABC" w:rsidP="00A17ABC">
      <w:pPr>
        <w:widowControl w:val="0"/>
        <w:autoSpaceDE w:val="0"/>
        <w:autoSpaceDN w:val="0"/>
        <w:adjustRightInd w:val="0"/>
        <w:spacing w:before="40" w:after="40"/>
        <w:rPr>
          <w:rFonts w:ascii="Arial" w:hAnsi="Arial" w:cs="Arial"/>
          <w:color w:val="000000"/>
          <w:sz w:val="20"/>
          <w:szCs w:val="20"/>
        </w:rPr>
      </w:pPr>
      <w:r w:rsidRPr="005457CB">
        <w:rPr>
          <w:rFonts w:ascii="Arial" w:hAnsi="Arial" w:cs="Arial"/>
          <w:color w:val="000000"/>
          <w:sz w:val="20"/>
          <w:szCs w:val="20"/>
        </w:rPr>
        <w:t>[Witness clause optional]</w:t>
      </w:r>
    </w:p>
    <w:p w:rsidR="00A17ABC" w:rsidRPr="005457CB" w:rsidRDefault="00A17ABC" w:rsidP="00A17ABC">
      <w:pPr>
        <w:pStyle w:val="NormalWeb"/>
        <w:spacing w:before="40" w:beforeAutospacing="0" w:after="40" w:afterAutospacing="0"/>
        <w:rPr>
          <w:rFonts w:ascii="Arial" w:hAnsi="Arial" w:cs="Arial"/>
          <w:b/>
          <w:bCs/>
          <w:sz w:val="20"/>
          <w:szCs w:val="20"/>
        </w:rPr>
      </w:pPr>
    </w:p>
    <w:p w:rsidR="00A17ABC" w:rsidRPr="005457CB" w:rsidRDefault="00A17ABC" w:rsidP="00A17ABC">
      <w:pPr>
        <w:pStyle w:val="NormalWeb"/>
        <w:spacing w:before="40" w:beforeAutospacing="0" w:after="40" w:afterAutospacing="0"/>
        <w:rPr>
          <w:rFonts w:ascii="Arial" w:hAnsi="Arial" w:cs="Arial"/>
          <w:b/>
          <w:bCs/>
          <w:sz w:val="20"/>
          <w:szCs w:val="20"/>
        </w:rPr>
      </w:pPr>
      <w:r w:rsidRPr="005457CB">
        <w:rPr>
          <w:rFonts w:ascii="Arial" w:hAnsi="Arial" w:cs="Arial"/>
          <w:b/>
          <w:bCs/>
          <w:sz w:val="20"/>
          <w:szCs w:val="20"/>
        </w:rPr>
        <w:t>Agreed and Consented to:</w:t>
      </w:r>
    </w:p>
    <w:p w:rsidR="00A17ABC" w:rsidRPr="005457CB" w:rsidRDefault="00A17ABC" w:rsidP="00A17ABC">
      <w:pPr>
        <w:pStyle w:val="NormalWeb"/>
        <w:spacing w:before="40" w:beforeAutospacing="0" w:after="40" w:afterAutospacing="0"/>
        <w:rPr>
          <w:rFonts w:ascii="Arial" w:hAnsi="Arial" w:cs="Arial"/>
          <w:b/>
          <w:bCs/>
          <w:sz w:val="20"/>
          <w:szCs w:val="20"/>
        </w:rPr>
      </w:pPr>
    </w:p>
    <w:p w:rsidR="00A17ABC" w:rsidRPr="005457CB" w:rsidRDefault="00A17ABC" w:rsidP="00A17ABC">
      <w:pPr>
        <w:pStyle w:val="NormalWeb"/>
        <w:spacing w:before="40" w:beforeAutospacing="0" w:after="40" w:afterAutospacing="0"/>
        <w:rPr>
          <w:rFonts w:ascii="Arial" w:hAnsi="Arial" w:cs="Arial"/>
          <w:b/>
          <w:bCs/>
          <w:sz w:val="20"/>
          <w:szCs w:val="20"/>
        </w:rPr>
      </w:pPr>
      <w:r w:rsidRPr="005457CB">
        <w:rPr>
          <w:rFonts w:ascii="Arial" w:hAnsi="Arial" w:cs="Arial"/>
          <w:b/>
          <w:bCs/>
          <w:sz w:val="20"/>
          <w:szCs w:val="20"/>
        </w:rPr>
        <w:t>__________________________________</w:t>
      </w:r>
    </w:p>
    <w:p w:rsidR="00A17ABC" w:rsidRPr="005457CB" w:rsidRDefault="00A17ABC" w:rsidP="00A17ABC">
      <w:pPr>
        <w:pStyle w:val="NormalWeb"/>
        <w:spacing w:before="40" w:beforeAutospacing="0" w:after="40" w:afterAutospacing="0"/>
        <w:ind w:firstLine="720"/>
        <w:rPr>
          <w:rFonts w:ascii="Arial" w:hAnsi="Arial" w:cs="Arial"/>
          <w:bCs/>
          <w:sz w:val="20"/>
          <w:szCs w:val="20"/>
        </w:rPr>
      </w:pPr>
      <w:r w:rsidRPr="005457CB">
        <w:rPr>
          <w:rFonts w:ascii="Arial" w:hAnsi="Arial" w:cs="Arial"/>
          <w:bCs/>
          <w:sz w:val="20"/>
          <w:szCs w:val="20"/>
        </w:rPr>
        <w:t>Insured</w:t>
      </w:r>
    </w:p>
    <w:p w:rsidR="00A17ABC" w:rsidRPr="005457CB" w:rsidRDefault="00A17ABC" w:rsidP="00A17ABC">
      <w:pPr>
        <w:pStyle w:val="NormalWeb"/>
        <w:spacing w:before="40" w:beforeAutospacing="0" w:after="40" w:afterAutospacing="0"/>
        <w:rPr>
          <w:rFonts w:ascii="Arial" w:hAnsi="Arial" w:cs="Arial"/>
          <w:b/>
          <w:bCs/>
          <w:sz w:val="20"/>
          <w:szCs w:val="20"/>
        </w:rPr>
      </w:pPr>
    </w:p>
    <w:p w:rsidR="00A17ABC" w:rsidRPr="005457CB" w:rsidRDefault="00A17ABC" w:rsidP="00A17ABC">
      <w:pPr>
        <w:pStyle w:val="NormalWeb"/>
        <w:spacing w:before="40" w:beforeAutospacing="0" w:after="40" w:afterAutospacing="0"/>
        <w:rPr>
          <w:rFonts w:ascii="Arial" w:hAnsi="Arial" w:cs="Arial"/>
          <w:b/>
          <w:bCs/>
          <w:sz w:val="20"/>
          <w:szCs w:val="20"/>
        </w:rPr>
      </w:pPr>
    </w:p>
    <w:p w:rsidR="00A17ABC" w:rsidRPr="005457CB" w:rsidRDefault="00A17ABC" w:rsidP="00A17ABC">
      <w:pPr>
        <w:pStyle w:val="NormalWeb"/>
        <w:spacing w:before="40" w:beforeAutospacing="0" w:after="40" w:afterAutospacing="0"/>
        <w:rPr>
          <w:rFonts w:ascii="Arial" w:hAnsi="Arial" w:cs="Arial"/>
          <w:b/>
          <w:bCs/>
          <w:sz w:val="20"/>
          <w:szCs w:val="20"/>
        </w:rPr>
      </w:pPr>
      <w:r w:rsidRPr="005457CB">
        <w:rPr>
          <w:rFonts w:ascii="Arial" w:hAnsi="Arial" w:cs="Arial"/>
          <w:b/>
          <w:bCs/>
          <w:sz w:val="20"/>
          <w:szCs w:val="20"/>
        </w:rPr>
        <w:t>__________________________________</w:t>
      </w:r>
    </w:p>
    <w:p w:rsidR="00A17ABC" w:rsidRPr="005457CB" w:rsidRDefault="00A17ABC" w:rsidP="00A17ABC">
      <w:pPr>
        <w:pStyle w:val="NormalWeb"/>
        <w:spacing w:before="40" w:beforeAutospacing="0" w:after="40" w:afterAutospacing="0"/>
        <w:ind w:left="540"/>
        <w:rPr>
          <w:rFonts w:ascii="Arial" w:hAnsi="Arial" w:cs="Arial"/>
          <w:bCs/>
          <w:sz w:val="20"/>
          <w:szCs w:val="20"/>
        </w:rPr>
      </w:pPr>
      <w:r w:rsidRPr="005457CB">
        <w:rPr>
          <w:rFonts w:ascii="Arial" w:hAnsi="Arial" w:cs="Arial"/>
          <w:b/>
          <w:bCs/>
          <w:sz w:val="20"/>
          <w:szCs w:val="20"/>
        </w:rPr>
        <w:tab/>
      </w:r>
      <w:r w:rsidRPr="005457CB">
        <w:rPr>
          <w:rFonts w:ascii="Arial" w:hAnsi="Arial" w:cs="Arial"/>
          <w:bCs/>
          <w:sz w:val="20"/>
          <w:szCs w:val="20"/>
        </w:rPr>
        <w:t>[Tax Credit Investor]</w:t>
      </w:r>
    </w:p>
    <w:p w:rsidR="00A17ABC" w:rsidRPr="005457CB" w:rsidRDefault="00A17ABC" w:rsidP="00A17ABC">
      <w:pPr>
        <w:pStyle w:val="NormalWeb"/>
        <w:spacing w:before="40" w:beforeAutospacing="0" w:after="40" w:afterAutospacing="0"/>
        <w:rPr>
          <w:rFonts w:ascii="Arial" w:hAnsi="Arial" w:cs="Arial"/>
          <w:b/>
          <w:bCs/>
          <w:sz w:val="20"/>
          <w:szCs w:val="20"/>
        </w:rPr>
      </w:pPr>
    </w:p>
    <w:p w:rsidR="00A17ABC" w:rsidRPr="005457CB" w:rsidRDefault="00A17ABC" w:rsidP="00A17ABC">
      <w:pPr>
        <w:pStyle w:val="NormalWeb"/>
        <w:spacing w:before="40" w:beforeAutospacing="0" w:after="40" w:afterAutospacing="0"/>
        <w:rPr>
          <w:rFonts w:ascii="Arial" w:hAnsi="Arial" w:cs="Arial"/>
          <w:b/>
          <w:bCs/>
          <w:sz w:val="20"/>
          <w:szCs w:val="20"/>
        </w:rPr>
      </w:pPr>
    </w:p>
    <w:p w:rsidR="00A17ABC" w:rsidRPr="005457CB" w:rsidRDefault="00A17ABC" w:rsidP="00A17ABC">
      <w:pPr>
        <w:pStyle w:val="NormalWeb"/>
        <w:spacing w:before="40" w:beforeAutospacing="0" w:after="40" w:afterAutospacing="0"/>
        <w:rPr>
          <w:rFonts w:ascii="Arial" w:hAnsi="Arial" w:cs="Arial"/>
          <w:b/>
          <w:bCs/>
          <w:sz w:val="20"/>
          <w:szCs w:val="20"/>
        </w:rPr>
      </w:pPr>
      <w:r w:rsidRPr="005457CB">
        <w:rPr>
          <w:rFonts w:ascii="Arial" w:hAnsi="Arial" w:cs="Arial"/>
          <w:b/>
          <w:bCs/>
          <w:sz w:val="20"/>
          <w:szCs w:val="20"/>
        </w:rPr>
        <w:t>BLANK TITLE INSURANCE COMPANY</w:t>
      </w:r>
    </w:p>
    <w:p w:rsidR="00A17ABC" w:rsidRPr="005457CB" w:rsidRDefault="00A17ABC" w:rsidP="00A17ABC">
      <w:pPr>
        <w:pStyle w:val="NormalWeb"/>
        <w:spacing w:before="40" w:beforeAutospacing="0" w:after="40" w:afterAutospacing="0"/>
        <w:rPr>
          <w:rFonts w:ascii="Arial" w:hAnsi="Arial" w:cs="Arial"/>
          <w:bCs/>
          <w:sz w:val="20"/>
          <w:szCs w:val="20"/>
        </w:rPr>
      </w:pPr>
    </w:p>
    <w:p w:rsidR="00A17ABC" w:rsidRPr="005457CB" w:rsidRDefault="00A17ABC" w:rsidP="00A17ABC">
      <w:pPr>
        <w:pStyle w:val="NormalWeb"/>
        <w:spacing w:before="40" w:beforeAutospacing="0" w:after="40" w:afterAutospacing="0"/>
        <w:rPr>
          <w:rFonts w:ascii="Arial" w:hAnsi="Arial" w:cs="Arial"/>
          <w:bCs/>
          <w:sz w:val="20"/>
          <w:szCs w:val="20"/>
        </w:rPr>
      </w:pPr>
    </w:p>
    <w:p w:rsidR="00A17ABC" w:rsidRPr="005457CB" w:rsidRDefault="00A17ABC" w:rsidP="00A17ABC">
      <w:pPr>
        <w:pStyle w:val="NormalWeb"/>
        <w:spacing w:before="40" w:beforeAutospacing="0" w:after="40" w:afterAutospacing="0"/>
        <w:rPr>
          <w:rFonts w:ascii="Arial" w:hAnsi="Arial" w:cs="Arial"/>
          <w:sz w:val="20"/>
          <w:szCs w:val="20"/>
        </w:rPr>
      </w:pPr>
      <w:r w:rsidRPr="005457CB">
        <w:rPr>
          <w:rFonts w:ascii="Arial" w:hAnsi="Arial" w:cs="Arial"/>
          <w:b/>
          <w:bCs/>
          <w:sz w:val="20"/>
          <w:szCs w:val="20"/>
        </w:rPr>
        <w:t>By: _______________________________</w:t>
      </w:r>
      <w:r w:rsidRPr="005457CB">
        <w:rPr>
          <w:rFonts w:ascii="Arial" w:hAnsi="Arial" w:cs="Arial"/>
          <w:sz w:val="20"/>
          <w:szCs w:val="20"/>
        </w:rPr>
        <w:t xml:space="preserve"> </w:t>
      </w:r>
    </w:p>
    <w:p w:rsidR="00A17ABC" w:rsidRPr="005457CB" w:rsidRDefault="00A17ABC" w:rsidP="00A17ABC">
      <w:pPr>
        <w:pStyle w:val="NormalWeb"/>
        <w:spacing w:before="40" w:beforeAutospacing="0" w:after="40" w:afterAutospacing="0"/>
        <w:ind w:firstLine="720"/>
        <w:rPr>
          <w:rFonts w:ascii="Arial" w:hAnsi="Arial" w:cs="Arial"/>
          <w:sz w:val="20"/>
          <w:szCs w:val="20"/>
        </w:rPr>
      </w:pPr>
      <w:r w:rsidRPr="005457CB">
        <w:rPr>
          <w:rFonts w:ascii="Arial" w:hAnsi="Arial" w:cs="Arial"/>
          <w:sz w:val="20"/>
          <w:szCs w:val="20"/>
        </w:rPr>
        <w:t>Authorized Signatory</w:t>
      </w:r>
    </w:p>
    <w:p w:rsidR="00A17ABC" w:rsidRDefault="00A17ABC" w:rsidP="00A17ABC">
      <w:pPr>
        <w:rPr>
          <w:rFonts w:ascii="Times New Roman" w:hAnsi="Times New Roman" w:cs="Times New Roman"/>
        </w:rPr>
        <w:sectPr w:rsidR="00A17ABC" w:rsidSect="00A17ABC">
          <w:headerReference w:type="default" r:id="rId26"/>
          <w:footerReference w:type="default" r:id="rId27"/>
          <w:headerReference w:type="first" r:id="rId28"/>
          <w:footerReference w:type="first" r:id="rId29"/>
          <w:pgSz w:w="12240" w:h="15840" w:code="1"/>
          <w:pgMar w:top="1440" w:right="1440" w:bottom="1440" w:left="1440" w:header="720" w:footer="720" w:gutter="0"/>
          <w:cols w:space="720"/>
          <w:noEndnote/>
          <w:docGrid w:linePitch="272"/>
        </w:sectPr>
      </w:pPr>
    </w:p>
    <w:p w:rsidR="00A17ABC" w:rsidRPr="00D13A31" w:rsidRDefault="00A17ABC" w:rsidP="00A17ABC">
      <w:pPr>
        <w:pStyle w:val="Header1"/>
        <w:pBdr>
          <w:bottom w:val="none" w:sz="0" w:space="0" w:color="auto"/>
        </w:pBdr>
        <w:tabs>
          <w:tab w:val="clear" w:pos="4320"/>
          <w:tab w:val="clear" w:pos="9360"/>
        </w:tabs>
        <w:spacing w:after="120"/>
        <w:jc w:val="center"/>
        <w:rPr>
          <w:rFonts w:cs="Arial"/>
          <w:bCs/>
        </w:rPr>
      </w:pPr>
      <w:r w:rsidRPr="00D13A31">
        <w:rPr>
          <w:rFonts w:cs="Arial"/>
          <w:bCs/>
        </w:rPr>
        <w:lastRenderedPageBreak/>
        <w:t>ENDORSEMENT</w:t>
      </w:r>
    </w:p>
    <w:p w:rsidR="00A17ABC" w:rsidRPr="00D13A31" w:rsidRDefault="00A17ABC" w:rsidP="00A17ABC">
      <w:pPr>
        <w:pStyle w:val="Header1"/>
        <w:pBdr>
          <w:bottom w:val="none" w:sz="0" w:space="0" w:color="auto"/>
        </w:pBdr>
        <w:tabs>
          <w:tab w:val="clear" w:pos="4320"/>
          <w:tab w:val="left" w:pos="360"/>
          <w:tab w:val="left" w:pos="720"/>
          <w:tab w:val="left" w:pos="1080"/>
          <w:tab w:val="left" w:pos="1440"/>
        </w:tabs>
        <w:spacing w:after="120"/>
        <w:jc w:val="center"/>
        <w:rPr>
          <w:rFonts w:cs="Arial"/>
          <w:bCs/>
        </w:rPr>
      </w:pPr>
      <w:r w:rsidRPr="00D13A31">
        <w:rPr>
          <w:rFonts w:cs="Arial"/>
          <w:bCs/>
        </w:rPr>
        <w:t xml:space="preserve">Attached to Policy No. </w:t>
      </w:r>
      <w:r>
        <w:rPr>
          <w:rFonts w:cs="Arial"/>
          <w:bCs/>
        </w:rPr>
        <w:t>__________</w:t>
      </w:r>
    </w:p>
    <w:p w:rsidR="00A17ABC" w:rsidRPr="00D13A31" w:rsidRDefault="00A17ABC" w:rsidP="00A17ABC">
      <w:pPr>
        <w:pStyle w:val="Header1"/>
        <w:pBdr>
          <w:bottom w:val="none" w:sz="0" w:space="0" w:color="auto"/>
        </w:pBdr>
        <w:tabs>
          <w:tab w:val="clear" w:pos="4320"/>
          <w:tab w:val="left" w:pos="360"/>
          <w:tab w:val="left" w:pos="720"/>
          <w:tab w:val="left" w:pos="1080"/>
          <w:tab w:val="left" w:pos="1440"/>
        </w:tabs>
        <w:spacing w:after="120"/>
        <w:jc w:val="center"/>
        <w:rPr>
          <w:rFonts w:cs="Arial"/>
          <w:bCs/>
        </w:rPr>
      </w:pPr>
      <w:r w:rsidRPr="00D13A31">
        <w:rPr>
          <w:rFonts w:cs="Arial"/>
          <w:bCs/>
        </w:rPr>
        <w:t>Issued by</w:t>
      </w:r>
    </w:p>
    <w:p w:rsidR="00A17ABC" w:rsidRPr="00D13A31" w:rsidRDefault="00A17ABC" w:rsidP="00A17ABC">
      <w:pPr>
        <w:pStyle w:val="Header1"/>
        <w:pBdr>
          <w:bottom w:val="none" w:sz="0" w:space="0" w:color="auto"/>
        </w:pBdr>
        <w:tabs>
          <w:tab w:val="clear" w:pos="4320"/>
          <w:tab w:val="left" w:pos="360"/>
          <w:tab w:val="left" w:pos="720"/>
          <w:tab w:val="left" w:pos="1080"/>
          <w:tab w:val="left" w:pos="1440"/>
        </w:tabs>
        <w:spacing w:after="120"/>
        <w:jc w:val="center"/>
        <w:rPr>
          <w:rFonts w:cs="Arial"/>
        </w:rPr>
      </w:pPr>
      <w:r w:rsidRPr="00D13A31">
        <w:rPr>
          <w:rFonts w:cs="Arial"/>
          <w:bCs/>
        </w:rPr>
        <w:t>BLANK TITLE INSURANCE COMPANY</w:t>
      </w:r>
    </w:p>
    <w:p w:rsidR="00A17ABC" w:rsidRDefault="00A17ABC" w:rsidP="00A17ABC">
      <w:pPr>
        <w:spacing w:after="60"/>
        <w:ind w:left="360"/>
        <w:jc w:val="both"/>
        <w:outlineLvl w:val="0"/>
        <w:rPr>
          <w:rFonts w:ascii="Arial" w:hAnsi="Arial" w:cs="Arial"/>
        </w:rPr>
      </w:pPr>
    </w:p>
    <w:p w:rsidR="00A17ABC" w:rsidRPr="005457CB" w:rsidRDefault="00A17ABC" w:rsidP="00A17ABC">
      <w:pPr>
        <w:numPr>
          <w:ilvl w:val="0"/>
          <w:numId w:val="9"/>
        </w:numPr>
        <w:spacing w:after="60" w:line="240" w:lineRule="auto"/>
        <w:jc w:val="both"/>
        <w:outlineLvl w:val="0"/>
        <w:rPr>
          <w:rFonts w:ascii="Arial" w:hAnsi="Arial" w:cs="Arial"/>
          <w:sz w:val="20"/>
          <w:szCs w:val="20"/>
        </w:rPr>
      </w:pPr>
      <w:r w:rsidRPr="005457CB">
        <w:rPr>
          <w:rFonts w:ascii="Arial" w:hAnsi="Arial" w:cs="Arial"/>
          <w:sz w:val="20"/>
          <w:szCs w:val="20"/>
        </w:rPr>
        <w:t xml:space="preserve">The Mezzanine Lender is: </w:t>
      </w:r>
      <w:r w:rsidRPr="005457CB">
        <w:rPr>
          <w:rFonts w:ascii="Arial" w:hAnsi="Arial" w:cs="Arial"/>
          <w:sz w:val="20"/>
          <w:szCs w:val="20"/>
        </w:rPr>
        <w:softHyphen/>
      </w:r>
      <w:r w:rsidRPr="005457CB">
        <w:rPr>
          <w:rFonts w:ascii="Arial" w:hAnsi="Arial" w:cs="Arial"/>
          <w:sz w:val="20"/>
          <w:szCs w:val="20"/>
        </w:rPr>
        <w:softHyphen/>
      </w:r>
      <w:r w:rsidRPr="005457CB">
        <w:rPr>
          <w:rFonts w:ascii="Arial" w:hAnsi="Arial" w:cs="Arial"/>
          <w:sz w:val="20"/>
          <w:szCs w:val="20"/>
        </w:rPr>
        <w:softHyphen/>
      </w:r>
      <w:r w:rsidRPr="005457CB">
        <w:rPr>
          <w:rFonts w:ascii="Arial" w:hAnsi="Arial" w:cs="Arial"/>
          <w:sz w:val="20"/>
          <w:szCs w:val="20"/>
        </w:rPr>
        <w:softHyphen/>
      </w:r>
      <w:r w:rsidRPr="005457CB">
        <w:rPr>
          <w:rFonts w:ascii="Arial" w:hAnsi="Arial" w:cs="Arial"/>
          <w:sz w:val="20"/>
          <w:szCs w:val="20"/>
        </w:rPr>
        <w:softHyphen/>
      </w:r>
      <w:r w:rsidRPr="005457CB">
        <w:rPr>
          <w:rFonts w:ascii="Arial" w:hAnsi="Arial" w:cs="Arial"/>
          <w:sz w:val="20"/>
          <w:szCs w:val="20"/>
        </w:rPr>
        <w:softHyphen/>
      </w:r>
      <w:r w:rsidRPr="005457CB">
        <w:rPr>
          <w:rFonts w:ascii="Arial" w:hAnsi="Arial" w:cs="Arial"/>
          <w:sz w:val="20"/>
          <w:szCs w:val="20"/>
        </w:rPr>
        <w:softHyphen/>
      </w:r>
      <w:r w:rsidRPr="005457CB">
        <w:rPr>
          <w:rFonts w:ascii="Arial" w:hAnsi="Arial" w:cs="Arial"/>
          <w:sz w:val="20"/>
          <w:szCs w:val="20"/>
        </w:rPr>
        <w:softHyphen/>
      </w:r>
      <w:r w:rsidRPr="005457CB">
        <w:rPr>
          <w:rFonts w:ascii="Arial" w:hAnsi="Arial" w:cs="Arial"/>
          <w:sz w:val="20"/>
          <w:szCs w:val="20"/>
        </w:rPr>
        <w:softHyphen/>
      </w:r>
      <w:r w:rsidRPr="005457CB">
        <w:rPr>
          <w:rFonts w:ascii="Arial" w:hAnsi="Arial" w:cs="Arial"/>
          <w:sz w:val="20"/>
          <w:szCs w:val="20"/>
        </w:rPr>
        <w:softHyphen/>
        <w:t xml:space="preserve">___________________________________________ and each successor in ownership of its loan (“Mezzanine Loan”) reserving, however, all rights and defenses as to any successor that the Company would have had against the Mezzanine Lender, unless the successor acquired the indebtedness as a purchaser for value without Knowledge of the asserted defect, lien, encumbrance, adverse claim, or other matter insured against by this policy as affecting Title. </w:t>
      </w:r>
    </w:p>
    <w:p w:rsidR="00A17ABC" w:rsidRPr="005457CB" w:rsidRDefault="00A17ABC" w:rsidP="00A17ABC">
      <w:pPr>
        <w:numPr>
          <w:ilvl w:val="0"/>
          <w:numId w:val="9"/>
        </w:numPr>
        <w:spacing w:after="60" w:line="240" w:lineRule="auto"/>
        <w:jc w:val="both"/>
        <w:outlineLvl w:val="0"/>
        <w:rPr>
          <w:rFonts w:ascii="Arial" w:hAnsi="Arial" w:cs="Arial"/>
          <w:sz w:val="20"/>
          <w:szCs w:val="20"/>
        </w:rPr>
      </w:pPr>
      <w:r w:rsidRPr="005457CB">
        <w:rPr>
          <w:rFonts w:ascii="Arial" w:hAnsi="Arial" w:cs="Arial"/>
          <w:sz w:val="20"/>
          <w:szCs w:val="20"/>
        </w:rPr>
        <w:t xml:space="preserve">The Insured </w:t>
      </w:r>
    </w:p>
    <w:p w:rsidR="00A17ABC" w:rsidRPr="005457CB" w:rsidRDefault="00A17ABC" w:rsidP="00A17ABC">
      <w:pPr>
        <w:numPr>
          <w:ilvl w:val="1"/>
          <w:numId w:val="9"/>
        </w:numPr>
        <w:spacing w:after="120" w:line="240" w:lineRule="auto"/>
        <w:jc w:val="both"/>
        <w:outlineLvl w:val="0"/>
        <w:rPr>
          <w:rFonts w:ascii="Arial" w:hAnsi="Arial" w:cs="Arial"/>
          <w:sz w:val="20"/>
          <w:szCs w:val="20"/>
        </w:rPr>
      </w:pPr>
      <w:r w:rsidRPr="005457CB">
        <w:rPr>
          <w:rFonts w:ascii="Arial" w:hAnsi="Arial" w:cs="Arial"/>
          <w:sz w:val="20"/>
          <w:szCs w:val="20"/>
        </w:rPr>
        <w:t>assigns to the Mezzanine Lender the right to receive any amounts otherwise payable to the Insured under this policy, not to exceed the outstanding indebtedness under the Mezzanine Loan; and</w:t>
      </w:r>
    </w:p>
    <w:p w:rsidR="00A17ABC" w:rsidRPr="005457CB" w:rsidRDefault="00A17ABC" w:rsidP="00A17ABC">
      <w:pPr>
        <w:numPr>
          <w:ilvl w:val="1"/>
          <w:numId w:val="9"/>
        </w:numPr>
        <w:spacing w:after="120" w:line="240" w:lineRule="auto"/>
        <w:jc w:val="both"/>
        <w:outlineLvl w:val="0"/>
        <w:rPr>
          <w:rFonts w:ascii="Arial" w:hAnsi="Arial" w:cs="Arial"/>
          <w:sz w:val="20"/>
          <w:szCs w:val="20"/>
        </w:rPr>
      </w:pPr>
      <w:r w:rsidRPr="005457CB">
        <w:rPr>
          <w:rFonts w:ascii="Arial" w:hAnsi="Arial" w:cs="Arial"/>
          <w:sz w:val="20"/>
          <w:szCs w:val="20"/>
        </w:rPr>
        <w:t>agrees that no amendment of or endorsement to this policy can be made without the written consent of the Mezzanine Lender.</w:t>
      </w:r>
    </w:p>
    <w:p w:rsidR="00A17ABC" w:rsidRPr="005457CB" w:rsidRDefault="00A17ABC" w:rsidP="00A17ABC">
      <w:pPr>
        <w:numPr>
          <w:ilvl w:val="0"/>
          <w:numId w:val="9"/>
        </w:numPr>
        <w:spacing w:after="120" w:line="240" w:lineRule="auto"/>
        <w:jc w:val="both"/>
        <w:outlineLvl w:val="0"/>
        <w:rPr>
          <w:rFonts w:ascii="Arial" w:hAnsi="Arial" w:cs="Arial"/>
          <w:sz w:val="20"/>
          <w:szCs w:val="20"/>
        </w:rPr>
      </w:pPr>
      <w:r w:rsidRPr="005457CB">
        <w:rPr>
          <w:rFonts w:ascii="Arial" w:hAnsi="Arial" w:cs="Arial"/>
          <w:sz w:val="20"/>
          <w:szCs w:val="20"/>
        </w:rPr>
        <w:t>The Company does not waive any defenses that it may have against the Insured, except as expressly stated in this endorsement.</w:t>
      </w:r>
    </w:p>
    <w:p w:rsidR="00A17ABC" w:rsidRPr="005457CB" w:rsidRDefault="00A17ABC" w:rsidP="00A17ABC">
      <w:pPr>
        <w:numPr>
          <w:ilvl w:val="0"/>
          <w:numId w:val="9"/>
        </w:numPr>
        <w:spacing w:after="120" w:line="240" w:lineRule="auto"/>
        <w:jc w:val="both"/>
        <w:rPr>
          <w:rFonts w:ascii="Arial" w:hAnsi="Arial" w:cs="Arial"/>
          <w:sz w:val="20"/>
          <w:szCs w:val="20"/>
        </w:rPr>
      </w:pPr>
      <w:r w:rsidRPr="005457CB">
        <w:rPr>
          <w:rFonts w:ascii="Arial" w:hAnsi="Arial" w:cs="Arial"/>
          <w:sz w:val="20"/>
          <w:szCs w:val="20"/>
        </w:rPr>
        <w:t>In the event of a loss under the policy, the Company agrees that it will not assert the provisions of Exclusions from Coverage 3(a), (b) or (e) to refuse payment to the Mezzanine Lender solely by reason of the action or inaction or Knowledge, as of Date of Policy, of the Insured, provided</w:t>
      </w:r>
    </w:p>
    <w:p w:rsidR="00A17ABC" w:rsidRPr="005457CB" w:rsidRDefault="00A17ABC" w:rsidP="00A17ABC">
      <w:pPr>
        <w:numPr>
          <w:ilvl w:val="1"/>
          <w:numId w:val="9"/>
        </w:numPr>
        <w:spacing w:after="0" w:line="240" w:lineRule="auto"/>
        <w:jc w:val="both"/>
        <w:rPr>
          <w:rFonts w:ascii="Arial" w:hAnsi="Arial" w:cs="Arial"/>
          <w:sz w:val="20"/>
          <w:szCs w:val="20"/>
        </w:rPr>
      </w:pPr>
      <w:r w:rsidRPr="005457CB">
        <w:rPr>
          <w:rFonts w:ascii="Arial" w:hAnsi="Arial" w:cs="Arial"/>
          <w:sz w:val="20"/>
          <w:szCs w:val="20"/>
        </w:rPr>
        <w:t>the Mezzanine Lender had no Knowledge of the defect, lien, encumbrance or other matter creating or causing loss on Date of Policy.</w:t>
      </w:r>
    </w:p>
    <w:p w:rsidR="00A17ABC" w:rsidRPr="005457CB" w:rsidRDefault="00A17ABC" w:rsidP="00A17ABC">
      <w:pPr>
        <w:tabs>
          <w:tab w:val="left" w:pos="990"/>
        </w:tabs>
        <w:jc w:val="both"/>
        <w:rPr>
          <w:rFonts w:ascii="Arial" w:hAnsi="Arial" w:cs="Arial"/>
          <w:sz w:val="20"/>
          <w:szCs w:val="20"/>
        </w:rPr>
      </w:pPr>
    </w:p>
    <w:p w:rsidR="00A17ABC" w:rsidRPr="005457CB" w:rsidRDefault="00A17ABC" w:rsidP="00A17ABC">
      <w:pPr>
        <w:numPr>
          <w:ilvl w:val="1"/>
          <w:numId w:val="9"/>
        </w:numPr>
        <w:tabs>
          <w:tab w:val="left" w:pos="990"/>
        </w:tabs>
        <w:spacing w:after="60" w:line="240" w:lineRule="auto"/>
        <w:jc w:val="both"/>
        <w:rPr>
          <w:rFonts w:ascii="Arial" w:hAnsi="Arial" w:cs="Arial"/>
          <w:sz w:val="20"/>
          <w:szCs w:val="20"/>
        </w:rPr>
      </w:pPr>
      <w:r w:rsidRPr="005457CB">
        <w:rPr>
          <w:rFonts w:ascii="Arial" w:hAnsi="Arial" w:cs="Arial"/>
          <w:sz w:val="20"/>
          <w:szCs w:val="20"/>
        </w:rPr>
        <w:t>this limitation on the application of  Exclusions from Coverage 3(a), (b) and (e) shall</w:t>
      </w:r>
    </w:p>
    <w:p w:rsidR="00A17ABC" w:rsidRPr="005457CB" w:rsidRDefault="00A17ABC" w:rsidP="00A17ABC">
      <w:pPr>
        <w:numPr>
          <w:ilvl w:val="2"/>
          <w:numId w:val="9"/>
        </w:numPr>
        <w:spacing w:after="60" w:line="240" w:lineRule="auto"/>
        <w:jc w:val="both"/>
        <w:rPr>
          <w:rFonts w:ascii="Arial" w:hAnsi="Arial" w:cs="Arial"/>
          <w:sz w:val="20"/>
          <w:szCs w:val="20"/>
        </w:rPr>
      </w:pPr>
      <w:r w:rsidRPr="005457CB">
        <w:rPr>
          <w:rFonts w:ascii="Arial" w:hAnsi="Arial" w:cs="Arial"/>
          <w:sz w:val="20"/>
          <w:szCs w:val="20"/>
        </w:rPr>
        <w:t xml:space="preserve">apply whether or not the Mezzanine Lender has acquired an interest (direct or indirect) in the Insured either on or after Date of Policy, and </w:t>
      </w:r>
    </w:p>
    <w:p w:rsidR="00A17ABC" w:rsidRPr="005457CB" w:rsidRDefault="00A17ABC" w:rsidP="00A17ABC">
      <w:pPr>
        <w:numPr>
          <w:ilvl w:val="2"/>
          <w:numId w:val="9"/>
        </w:numPr>
        <w:spacing w:after="120" w:line="240" w:lineRule="auto"/>
        <w:jc w:val="both"/>
        <w:rPr>
          <w:rFonts w:ascii="Arial" w:hAnsi="Arial" w:cs="Arial"/>
          <w:sz w:val="20"/>
          <w:szCs w:val="20"/>
        </w:rPr>
      </w:pPr>
      <w:r w:rsidRPr="005457CB">
        <w:rPr>
          <w:rFonts w:ascii="Arial" w:hAnsi="Arial" w:cs="Arial"/>
          <w:sz w:val="20"/>
          <w:szCs w:val="20"/>
        </w:rPr>
        <w:t>benefit the Mezzanine Lender only without benefiting any other individual or entity that holds an interest (direct or indirect) in the Insured or the Land.</w:t>
      </w:r>
    </w:p>
    <w:p w:rsidR="00A17ABC" w:rsidRPr="005457CB" w:rsidRDefault="00A17ABC" w:rsidP="00A17ABC">
      <w:pPr>
        <w:numPr>
          <w:ilvl w:val="0"/>
          <w:numId w:val="9"/>
        </w:numPr>
        <w:spacing w:after="120" w:line="240" w:lineRule="auto"/>
        <w:jc w:val="both"/>
        <w:rPr>
          <w:rFonts w:ascii="Arial" w:hAnsi="Arial" w:cs="Arial"/>
          <w:sz w:val="20"/>
          <w:szCs w:val="20"/>
        </w:rPr>
      </w:pPr>
      <w:r w:rsidRPr="005457CB">
        <w:rPr>
          <w:rFonts w:ascii="Arial" w:hAnsi="Arial" w:cs="Arial"/>
          <w:sz w:val="20"/>
          <w:szCs w:val="20"/>
        </w:rPr>
        <w:t xml:space="preserve">In the event of a loss under the Policy, the Company also agrees that it will not deny liability to the Mezzanine Lender </w:t>
      </w:r>
      <w:r w:rsidRPr="005457CB">
        <w:rPr>
          <w:rFonts w:ascii="Arial" w:hAnsi="Arial" w:cs="Arial"/>
          <w:color w:val="000000"/>
          <w:sz w:val="20"/>
          <w:szCs w:val="20"/>
        </w:rPr>
        <w:t>on the ground that any or all of the ownership interests (direct or indirect) in the Insured have been transferred to or acquired by the Mezzanine Lender, either on or after the Date of Policy.</w:t>
      </w:r>
      <w:r w:rsidRPr="005457CB">
        <w:rPr>
          <w:rFonts w:ascii="Arial" w:hAnsi="Arial" w:cs="Arial"/>
          <w:sz w:val="20"/>
          <w:szCs w:val="20"/>
        </w:rPr>
        <w:t xml:space="preserve"> </w:t>
      </w:r>
    </w:p>
    <w:p w:rsidR="00A17ABC" w:rsidRPr="005457CB" w:rsidRDefault="00A17ABC" w:rsidP="00A17ABC">
      <w:pPr>
        <w:numPr>
          <w:ilvl w:val="0"/>
          <w:numId w:val="9"/>
        </w:numPr>
        <w:spacing w:after="120" w:line="240" w:lineRule="auto"/>
        <w:jc w:val="both"/>
        <w:outlineLvl w:val="0"/>
        <w:rPr>
          <w:rFonts w:ascii="Arial" w:hAnsi="Arial" w:cs="Arial"/>
          <w:sz w:val="20"/>
          <w:szCs w:val="20"/>
        </w:rPr>
      </w:pPr>
      <w:r w:rsidRPr="005457CB">
        <w:rPr>
          <w:rFonts w:ascii="Arial" w:hAnsi="Arial" w:cs="Arial"/>
          <w:sz w:val="20"/>
          <w:szCs w:val="20"/>
        </w:rPr>
        <w:t>The Mezzanine Lender acknowledges</w:t>
      </w:r>
    </w:p>
    <w:p w:rsidR="00A17ABC" w:rsidRPr="005457CB" w:rsidRDefault="00A17ABC" w:rsidP="00A17ABC">
      <w:pPr>
        <w:numPr>
          <w:ilvl w:val="1"/>
          <w:numId w:val="9"/>
        </w:numPr>
        <w:spacing w:after="120" w:line="240" w:lineRule="auto"/>
        <w:jc w:val="both"/>
        <w:outlineLvl w:val="0"/>
        <w:rPr>
          <w:rFonts w:ascii="Arial" w:hAnsi="Arial" w:cs="Arial"/>
          <w:sz w:val="20"/>
          <w:szCs w:val="20"/>
        </w:rPr>
      </w:pPr>
      <w:r w:rsidRPr="005457CB">
        <w:rPr>
          <w:rFonts w:ascii="Arial" w:hAnsi="Arial" w:cs="Arial"/>
          <w:sz w:val="20"/>
          <w:szCs w:val="20"/>
        </w:rPr>
        <w:t>that the Amount of Insurance under this policy shall be reduced by any amount the Company may pay under any policy insuring a mortgage to which exception is taken in Schedule B or to which the Insured has agreed, assumed, or taken subject, or which is hereafter executed by an Insured and which is a charge or lien on the Title, and the amount so paid shall be deemed a payment under this policy; and</w:t>
      </w:r>
    </w:p>
    <w:p w:rsidR="00A17ABC" w:rsidRPr="005457CB" w:rsidRDefault="00A17ABC" w:rsidP="00A17ABC">
      <w:pPr>
        <w:numPr>
          <w:ilvl w:val="1"/>
          <w:numId w:val="9"/>
        </w:numPr>
        <w:spacing w:after="120" w:line="240" w:lineRule="auto"/>
        <w:jc w:val="both"/>
        <w:outlineLvl w:val="0"/>
        <w:rPr>
          <w:rFonts w:ascii="Arial" w:hAnsi="Arial" w:cs="Arial"/>
          <w:sz w:val="20"/>
          <w:szCs w:val="20"/>
        </w:rPr>
      </w:pPr>
      <w:r w:rsidRPr="005457CB">
        <w:rPr>
          <w:rFonts w:ascii="Arial" w:hAnsi="Arial" w:cs="Arial"/>
          <w:sz w:val="20"/>
          <w:szCs w:val="20"/>
        </w:rPr>
        <w:t xml:space="preserve">that the Company shall have the right to insure mortgages or other conveyances of an interest in the Land, without the consent of the Mezzanine Lender. </w:t>
      </w:r>
    </w:p>
    <w:p w:rsidR="00A17ABC" w:rsidRPr="005457CB" w:rsidRDefault="00A17ABC" w:rsidP="00A17ABC">
      <w:pPr>
        <w:numPr>
          <w:ilvl w:val="0"/>
          <w:numId w:val="9"/>
        </w:numPr>
        <w:spacing w:after="120" w:line="240" w:lineRule="auto"/>
        <w:jc w:val="both"/>
        <w:outlineLvl w:val="0"/>
        <w:rPr>
          <w:rFonts w:ascii="Arial" w:hAnsi="Arial" w:cs="Arial"/>
          <w:sz w:val="20"/>
          <w:szCs w:val="20"/>
        </w:rPr>
      </w:pPr>
      <w:r w:rsidRPr="005457CB">
        <w:rPr>
          <w:rFonts w:ascii="Arial" w:hAnsi="Arial" w:cs="Arial"/>
          <w:sz w:val="20"/>
          <w:szCs w:val="20"/>
        </w:rPr>
        <w:t xml:space="preserve">If the Insured, the Mezzanine Lender or others have conflicting claims to all or part of the loss payable under the Policy, the Company may interplead the amount of the loss into Court.  The Insured and the </w:t>
      </w:r>
      <w:r w:rsidRPr="005457CB">
        <w:rPr>
          <w:rFonts w:ascii="Arial" w:hAnsi="Arial" w:cs="Arial"/>
          <w:sz w:val="20"/>
          <w:szCs w:val="20"/>
        </w:rPr>
        <w:lastRenderedPageBreak/>
        <w:t xml:space="preserve">Mezzanine Lender shall be jointly and severally liable for the Company’s reasonable cost for the interpleader and subsequent proceedings, including attorneys’ fees. The Company shall be entitled to </w:t>
      </w:r>
    </w:p>
    <w:p w:rsidR="00A17ABC" w:rsidRPr="005457CB" w:rsidRDefault="00A17ABC" w:rsidP="00A17ABC">
      <w:pPr>
        <w:spacing w:after="120"/>
        <w:jc w:val="both"/>
        <w:outlineLvl w:val="0"/>
        <w:rPr>
          <w:rFonts w:ascii="Arial" w:hAnsi="Arial" w:cs="Arial"/>
          <w:sz w:val="20"/>
          <w:szCs w:val="20"/>
        </w:rPr>
      </w:pPr>
    </w:p>
    <w:p w:rsidR="00A17ABC" w:rsidRPr="005457CB" w:rsidRDefault="00A17ABC" w:rsidP="00A17ABC">
      <w:pPr>
        <w:spacing w:after="120"/>
        <w:ind w:left="360"/>
        <w:jc w:val="both"/>
        <w:outlineLvl w:val="0"/>
        <w:rPr>
          <w:rFonts w:ascii="Arial" w:hAnsi="Arial" w:cs="Arial"/>
          <w:sz w:val="20"/>
          <w:szCs w:val="20"/>
        </w:rPr>
      </w:pPr>
      <w:r w:rsidRPr="005457CB">
        <w:rPr>
          <w:rFonts w:ascii="Arial" w:hAnsi="Arial" w:cs="Arial"/>
          <w:sz w:val="20"/>
          <w:szCs w:val="20"/>
        </w:rPr>
        <w:t>payment of the sums for which the Insured and Mezzanine Lender are liable under the preceding sentence from the funds deposited into Court, and it may apply to the Court for their payment.</w:t>
      </w:r>
    </w:p>
    <w:p w:rsidR="00A17ABC" w:rsidRPr="005457CB" w:rsidRDefault="00A17ABC" w:rsidP="00A17ABC">
      <w:pPr>
        <w:numPr>
          <w:ilvl w:val="0"/>
          <w:numId w:val="9"/>
        </w:numPr>
        <w:spacing w:after="120" w:line="240" w:lineRule="auto"/>
        <w:jc w:val="both"/>
        <w:outlineLvl w:val="0"/>
        <w:rPr>
          <w:rFonts w:ascii="Arial" w:hAnsi="Arial" w:cs="Arial"/>
          <w:sz w:val="20"/>
          <w:szCs w:val="20"/>
        </w:rPr>
      </w:pPr>
      <w:r w:rsidRPr="005457CB">
        <w:rPr>
          <w:rFonts w:ascii="Arial" w:hAnsi="Arial" w:cs="Arial"/>
          <w:sz w:val="20"/>
          <w:szCs w:val="20"/>
        </w:rPr>
        <w:t>Whenever the Company has settled a claim and paid the Mezzanine Lender pursuant to this endorsement, the Company shall be subrogated and entitled to all rights and remedies that the Mezzanine Lender may have against any person or property arising from the Mezzanine Loan.  However, the Company agrees with the Mezzanine Lender that it shall only exercise these rights, or any right of the Company to indemnification, against the Insured, the Mezzanine Loan borrower, or any guarantors of the Mezzanine Loan after the Mezzanine Lender has recovered its principal, interest, and costs of collection.</w:t>
      </w:r>
    </w:p>
    <w:p w:rsidR="00A17ABC" w:rsidRPr="005457CB" w:rsidRDefault="00A17ABC" w:rsidP="00A17ABC">
      <w:pPr>
        <w:spacing w:after="120"/>
        <w:jc w:val="both"/>
        <w:outlineLvl w:val="0"/>
        <w:rPr>
          <w:rFonts w:ascii="Arial" w:hAnsi="Arial" w:cs="Arial"/>
          <w:sz w:val="20"/>
          <w:szCs w:val="20"/>
        </w:rPr>
      </w:pPr>
      <w:r w:rsidRPr="005457CB">
        <w:rPr>
          <w:rFonts w:ascii="Arial" w:hAnsi="Arial" w:cs="Arial"/>
          <w:sz w:val="20"/>
          <w:szCs w:val="20"/>
        </w:rPr>
        <w:t>This endorsement is issued as part of the policy.  Except as it expressly states, it does not (i) modify any of the terms and provisions of the policy, (ii) modify any prior endorsements, (iii) extend the Date of Policy, or (iv) increase the Amount of Insurance.  To the extent a provision of the policy or a previous endorsement is inconsistent with an express provision of this endorsement, this endorsement controls.  Otherwise, this endorsement is subject to all of the terms and provisions of the policy and of any prior endorsements.</w:t>
      </w:r>
    </w:p>
    <w:p w:rsidR="00A17ABC" w:rsidRPr="005457CB" w:rsidRDefault="00A17ABC" w:rsidP="00A17ABC">
      <w:pPr>
        <w:spacing w:after="120"/>
        <w:jc w:val="both"/>
        <w:outlineLvl w:val="0"/>
        <w:rPr>
          <w:rFonts w:ascii="Arial" w:hAnsi="Arial" w:cs="Arial"/>
          <w:sz w:val="20"/>
          <w:szCs w:val="20"/>
        </w:rPr>
      </w:pPr>
    </w:p>
    <w:p w:rsidR="00A17ABC" w:rsidRPr="005457CB" w:rsidRDefault="00A17ABC" w:rsidP="00A17ABC">
      <w:pPr>
        <w:jc w:val="both"/>
        <w:rPr>
          <w:rFonts w:ascii="Arial" w:hAnsi="Arial" w:cs="Arial"/>
          <w:sz w:val="20"/>
          <w:szCs w:val="20"/>
        </w:rPr>
      </w:pPr>
      <w:r w:rsidRPr="005457CB">
        <w:rPr>
          <w:rFonts w:ascii="Arial" w:hAnsi="Arial" w:cs="Arial"/>
          <w:sz w:val="20"/>
          <w:szCs w:val="20"/>
        </w:rPr>
        <w:t>AGREED AND CONSENTED TO:</w:t>
      </w:r>
    </w:p>
    <w:p w:rsidR="00A17ABC" w:rsidRPr="005457CB" w:rsidRDefault="00A17ABC" w:rsidP="00A17ABC">
      <w:pPr>
        <w:jc w:val="both"/>
        <w:rPr>
          <w:rFonts w:ascii="Arial" w:hAnsi="Arial" w:cs="Arial"/>
          <w:sz w:val="20"/>
          <w:szCs w:val="20"/>
        </w:rPr>
      </w:pPr>
    </w:p>
    <w:p w:rsidR="00A17ABC" w:rsidRPr="005457CB" w:rsidRDefault="00A17ABC" w:rsidP="00A17ABC">
      <w:pPr>
        <w:jc w:val="both"/>
        <w:rPr>
          <w:rFonts w:ascii="Arial" w:hAnsi="Arial" w:cs="Arial"/>
          <w:sz w:val="20"/>
          <w:szCs w:val="20"/>
        </w:rPr>
      </w:pPr>
      <w:r w:rsidRPr="005457CB">
        <w:rPr>
          <w:rFonts w:ascii="Arial" w:hAnsi="Arial" w:cs="Arial"/>
          <w:sz w:val="20"/>
          <w:szCs w:val="20"/>
        </w:rPr>
        <w:t>(</w:t>
      </w:r>
      <w:r w:rsidRPr="005457CB">
        <w:rPr>
          <w:rFonts w:ascii="Arial" w:hAnsi="Arial" w:cs="Arial"/>
          <w:i/>
          <w:iCs/>
          <w:sz w:val="20"/>
          <w:szCs w:val="20"/>
        </w:rPr>
        <w:t>Insert name of Insured</w:t>
      </w:r>
      <w:r w:rsidRPr="005457CB">
        <w:rPr>
          <w:rFonts w:ascii="Arial" w:hAnsi="Arial" w:cs="Arial"/>
          <w:sz w:val="20"/>
          <w:szCs w:val="20"/>
        </w:rPr>
        <w:t>)</w:t>
      </w:r>
      <w:r w:rsidRPr="005457CB">
        <w:rPr>
          <w:rFonts w:ascii="Arial" w:hAnsi="Arial" w:cs="Arial"/>
          <w:sz w:val="20"/>
          <w:szCs w:val="20"/>
        </w:rPr>
        <w:tab/>
      </w:r>
      <w:r w:rsidRPr="005457CB">
        <w:rPr>
          <w:rFonts w:ascii="Arial" w:hAnsi="Arial" w:cs="Arial"/>
          <w:sz w:val="20"/>
          <w:szCs w:val="20"/>
        </w:rPr>
        <w:tab/>
      </w:r>
      <w:r w:rsidRPr="005457CB">
        <w:rPr>
          <w:rFonts w:ascii="Arial" w:hAnsi="Arial" w:cs="Arial"/>
          <w:sz w:val="20"/>
          <w:szCs w:val="20"/>
        </w:rPr>
        <w:tab/>
      </w:r>
      <w:r w:rsidRPr="005457CB">
        <w:rPr>
          <w:rFonts w:ascii="Arial" w:hAnsi="Arial" w:cs="Arial"/>
          <w:sz w:val="20"/>
          <w:szCs w:val="20"/>
        </w:rPr>
        <w:tab/>
      </w:r>
      <w:r w:rsidRPr="005457CB">
        <w:rPr>
          <w:rFonts w:ascii="Arial" w:hAnsi="Arial" w:cs="Arial"/>
          <w:sz w:val="20"/>
          <w:szCs w:val="20"/>
        </w:rPr>
        <w:tab/>
        <w:t>(</w:t>
      </w:r>
      <w:r w:rsidRPr="005457CB">
        <w:rPr>
          <w:rFonts w:ascii="Arial" w:hAnsi="Arial" w:cs="Arial"/>
          <w:i/>
          <w:iCs/>
          <w:sz w:val="20"/>
          <w:szCs w:val="20"/>
        </w:rPr>
        <w:t>Insert name of Mezzanine Lender</w:t>
      </w:r>
      <w:r w:rsidRPr="005457CB">
        <w:rPr>
          <w:rFonts w:ascii="Arial" w:hAnsi="Arial" w:cs="Arial"/>
          <w:sz w:val="20"/>
          <w:szCs w:val="20"/>
        </w:rPr>
        <w:t>)</w:t>
      </w:r>
    </w:p>
    <w:p w:rsidR="00A17ABC" w:rsidRPr="005457CB" w:rsidRDefault="00A17ABC" w:rsidP="00A17ABC">
      <w:pPr>
        <w:jc w:val="both"/>
        <w:rPr>
          <w:rFonts w:ascii="Arial" w:hAnsi="Arial" w:cs="Arial"/>
          <w:sz w:val="20"/>
          <w:szCs w:val="20"/>
        </w:rPr>
      </w:pPr>
    </w:p>
    <w:p w:rsidR="00A17ABC" w:rsidRPr="005457CB" w:rsidRDefault="00A17ABC" w:rsidP="00A17ABC">
      <w:pPr>
        <w:jc w:val="both"/>
        <w:rPr>
          <w:rFonts w:ascii="Arial" w:hAnsi="Arial" w:cs="Arial"/>
          <w:sz w:val="20"/>
          <w:szCs w:val="20"/>
        </w:rPr>
      </w:pPr>
    </w:p>
    <w:p w:rsidR="00A17ABC" w:rsidRPr="005457CB" w:rsidRDefault="00A17ABC" w:rsidP="00A17ABC">
      <w:pPr>
        <w:jc w:val="both"/>
        <w:rPr>
          <w:rFonts w:ascii="Arial" w:hAnsi="Arial" w:cs="Arial"/>
          <w:sz w:val="20"/>
          <w:szCs w:val="20"/>
        </w:rPr>
      </w:pPr>
      <w:r w:rsidRPr="005457CB">
        <w:rPr>
          <w:rFonts w:ascii="Arial" w:hAnsi="Arial" w:cs="Arial"/>
          <w:sz w:val="20"/>
          <w:szCs w:val="20"/>
        </w:rPr>
        <w:t>By:____________________________</w:t>
      </w:r>
      <w:r w:rsidRPr="005457CB">
        <w:rPr>
          <w:rFonts w:ascii="Arial" w:hAnsi="Arial" w:cs="Arial"/>
          <w:sz w:val="20"/>
          <w:szCs w:val="20"/>
        </w:rPr>
        <w:tab/>
      </w:r>
      <w:r w:rsidRPr="005457CB">
        <w:rPr>
          <w:rFonts w:ascii="Arial" w:hAnsi="Arial" w:cs="Arial"/>
          <w:sz w:val="20"/>
          <w:szCs w:val="20"/>
        </w:rPr>
        <w:tab/>
      </w:r>
      <w:r w:rsidRPr="005457CB">
        <w:rPr>
          <w:rFonts w:ascii="Arial" w:hAnsi="Arial" w:cs="Arial"/>
          <w:sz w:val="20"/>
          <w:szCs w:val="20"/>
        </w:rPr>
        <w:tab/>
        <w:t>By:____________________________</w:t>
      </w:r>
      <w:r w:rsidRPr="005457CB">
        <w:rPr>
          <w:rFonts w:ascii="Arial" w:hAnsi="Arial" w:cs="Arial"/>
          <w:sz w:val="20"/>
          <w:szCs w:val="20"/>
        </w:rPr>
        <w:tab/>
      </w:r>
      <w:r w:rsidRPr="005457CB">
        <w:rPr>
          <w:rFonts w:ascii="Arial" w:hAnsi="Arial" w:cs="Arial"/>
          <w:sz w:val="20"/>
          <w:szCs w:val="20"/>
        </w:rPr>
        <w:tab/>
      </w:r>
      <w:r w:rsidRPr="005457CB">
        <w:rPr>
          <w:rFonts w:ascii="Arial" w:hAnsi="Arial" w:cs="Arial"/>
          <w:sz w:val="20"/>
          <w:szCs w:val="20"/>
        </w:rPr>
        <w:tab/>
      </w:r>
    </w:p>
    <w:p w:rsidR="00A17ABC" w:rsidRPr="005457CB" w:rsidRDefault="00A17ABC" w:rsidP="00A17ABC">
      <w:pPr>
        <w:jc w:val="both"/>
        <w:rPr>
          <w:rFonts w:ascii="Arial" w:hAnsi="Arial" w:cs="Arial"/>
          <w:sz w:val="20"/>
          <w:szCs w:val="20"/>
        </w:rPr>
      </w:pPr>
    </w:p>
    <w:p w:rsidR="00A17ABC" w:rsidRPr="005457CB" w:rsidRDefault="00A17ABC" w:rsidP="00A17ABC">
      <w:pPr>
        <w:widowControl w:val="0"/>
        <w:autoSpaceDE w:val="0"/>
        <w:autoSpaceDN w:val="0"/>
        <w:adjustRightInd w:val="0"/>
        <w:rPr>
          <w:rFonts w:ascii="Arial" w:hAnsi="Arial" w:cs="Arial"/>
          <w:color w:val="000000"/>
          <w:sz w:val="20"/>
          <w:szCs w:val="20"/>
        </w:rPr>
      </w:pPr>
      <w:r w:rsidRPr="005457CB">
        <w:rPr>
          <w:rFonts w:ascii="Arial" w:hAnsi="Arial" w:cs="Arial"/>
          <w:color w:val="000000"/>
          <w:sz w:val="20"/>
          <w:szCs w:val="20"/>
        </w:rPr>
        <w:t>[Witness clause optional]</w:t>
      </w:r>
    </w:p>
    <w:p w:rsidR="00A17ABC" w:rsidRPr="005457CB" w:rsidRDefault="00A17ABC" w:rsidP="00A17ABC">
      <w:pPr>
        <w:pStyle w:val="NormalWeb"/>
        <w:spacing w:before="0" w:beforeAutospacing="0" w:after="0" w:afterAutospacing="0" w:line="300" w:lineRule="atLeast"/>
        <w:jc w:val="both"/>
        <w:rPr>
          <w:rFonts w:ascii="Arial" w:hAnsi="Arial" w:cs="Arial"/>
          <w:b/>
          <w:bCs/>
          <w:sz w:val="20"/>
          <w:szCs w:val="20"/>
        </w:rPr>
      </w:pPr>
    </w:p>
    <w:p w:rsidR="00A17ABC" w:rsidRPr="005457CB" w:rsidRDefault="00A17ABC" w:rsidP="00A17ABC">
      <w:pPr>
        <w:pStyle w:val="NormalWeb"/>
        <w:spacing w:before="0" w:beforeAutospacing="0" w:after="0" w:afterAutospacing="0" w:line="300" w:lineRule="atLeast"/>
        <w:jc w:val="both"/>
        <w:rPr>
          <w:rFonts w:ascii="Arial" w:hAnsi="Arial" w:cs="Arial"/>
          <w:b/>
          <w:bCs/>
          <w:sz w:val="20"/>
          <w:szCs w:val="20"/>
        </w:rPr>
      </w:pPr>
      <w:r w:rsidRPr="005457CB">
        <w:rPr>
          <w:rFonts w:ascii="Arial" w:hAnsi="Arial" w:cs="Arial"/>
          <w:b/>
          <w:bCs/>
          <w:sz w:val="20"/>
          <w:szCs w:val="20"/>
        </w:rPr>
        <w:t>BLANK TITLE INSURANCE COMPANY</w:t>
      </w:r>
    </w:p>
    <w:p w:rsidR="00A17ABC" w:rsidRPr="005457CB" w:rsidRDefault="00A17ABC" w:rsidP="00A17ABC">
      <w:pPr>
        <w:pStyle w:val="NormalWeb"/>
        <w:spacing w:before="0" w:beforeAutospacing="0" w:after="0" w:afterAutospacing="0" w:line="300" w:lineRule="atLeast"/>
        <w:jc w:val="both"/>
        <w:rPr>
          <w:rFonts w:ascii="Arial" w:hAnsi="Arial" w:cs="Arial"/>
          <w:b/>
          <w:bCs/>
          <w:sz w:val="20"/>
          <w:szCs w:val="20"/>
        </w:rPr>
      </w:pPr>
      <w:r w:rsidRPr="005457CB">
        <w:rPr>
          <w:rFonts w:ascii="Arial" w:hAnsi="Arial" w:cs="Arial"/>
          <w:b/>
          <w:bCs/>
          <w:sz w:val="20"/>
          <w:szCs w:val="20"/>
        </w:rPr>
        <w:t xml:space="preserve">  </w:t>
      </w:r>
    </w:p>
    <w:p w:rsidR="00A17ABC" w:rsidRPr="005457CB" w:rsidRDefault="00A17ABC" w:rsidP="00A17ABC">
      <w:pPr>
        <w:pStyle w:val="NormalWeb"/>
        <w:spacing w:before="0" w:beforeAutospacing="0" w:after="0" w:afterAutospacing="0" w:line="300" w:lineRule="atLeast"/>
        <w:rPr>
          <w:rFonts w:ascii="Arial" w:hAnsi="Arial" w:cs="Arial"/>
          <w:sz w:val="20"/>
          <w:szCs w:val="20"/>
        </w:rPr>
      </w:pPr>
      <w:r w:rsidRPr="005457CB">
        <w:rPr>
          <w:rFonts w:ascii="Arial" w:hAnsi="Arial" w:cs="Arial"/>
          <w:b/>
          <w:bCs/>
          <w:sz w:val="20"/>
          <w:szCs w:val="20"/>
        </w:rPr>
        <w:t>By: _______________________________________</w:t>
      </w:r>
      <w:r w:rsidRPr="005457CB">
        <w:rPr>
          <w:rFonts w:ascii="Arial" w:hAnsi="Arial" w:cs="Arial"/>
          <w:sz w:val="20"/>
          <w:szCs w:val="20"/>
        </w:rPr>
        <w:t xml:space="preserve"> </w:t>
      </w:r>
    </w:p>
    <w:p w:rsidR="00A17ABC" w:rsidRPr="005457CB" w:rsidRDefault="00A17ABC" w:rsidP="00A17ABC">
      <w:pPr>
        <w:pStyle w:val="NormalWeb"/>
        <w:spacing w:before="0" w:beforeAutospacing="0" w:after="0" w:afterAutospacing="0" w:line="300" w:lineRule="atLeast"/>
        <w:ind w:firstLine="720"/>
        <w:rPr>
          <w:rFonts w:ascii="Arial" w:hAnsi="Arial" w:cs="Arial"/>
          <w:b/>
          <w:sz w:val="20"/>
          <w:szCs w:val="20"/>
        </w:rPr>
      </w:pPr>
      <w:r w:rsidRPr="005457CB">
        <w:rPr>
          <w:rFonts w:ascii="Arial" w:hAnsi="Arial" w:cs="Arial"/>
          <w:b/>
          <w:sz w:val="20"/>
          <w:szCs w:val="20"/>
        </w:rPr>
        <w:t>Authorized Signatory</w:t>
      </w:r>
    </w:p>
    <w:p w:rsidR="00A17ABC" w:rsidRPr="005457CB" w:rsidRDefault="00A17ABC" w:rsidP="00A17ABC">
      <w:pPr>
        <w:jc w:val="both"/>
        <w:rPr>
          <w:rFonts w:ascii="Arial" w:hAnsi="Arial" w:cs="Arial"/>
          <w:b/>
          <w:sz w:val="20"/>
          <w:szCs w:val="20"/>
        </w:rPr>
      </w:pPr>
    </w:p>
    <w:p w:rsidR="00A17ABC" w:rsidRPr="005457CB" w:rsidRDefault="00A17ABC" w:rsidP="00A17ABC">
      <w:pPr>
        <w:spacing w:after="120"/>
        <w:jc w:val="both"/>
        <w:rPr>
          <w:rFonts w:ascii="Arial" w:hAnsi="Arial" w:cs="Arial"/>
          <w:sz w:val="20"/>
          <w:szCs w:val="20"/>
        </w:rPr>
      </w:pPr>
    </w:p>
    <w:p w:rsidR="00A17ABC" w:rsidRDefault="00A17ABC" w:rsidP="00A17ABC">
      <w:pPr>
        <w:rPr>
          <w:rFonts w:ascii="Times New Roman" w:hAnsi="Times New Roman" w:cs="Times New Roman"/>
        </w:rPr>
        <w:sectPr w:rsidR="00A17ABC" w:rsidSect="00A17ABC">
          <w:headerReference w:type="default" r:id="rId30"/>
          <w:pgSz w:w="12240" w:h="15840" w:code="1"/>
          <w:pgMar w:top="1440" w:right="1440" w:bottom="1440" w:left="1440" w:header="720" w:footer="720" w:gutter="0"/>
          <w:cols w:space="720"/>
          <w:noEndnote/>
          <w:docGrid w:linePitch="272"/>
        </w:sectPr>
      </w:pPr>
    </w:p>
    <w:p w:rsidR="00A17ABC" w:rsidRPr="00B92B23" w:rsidRDefault="00A17ABC" w:rsidP="00A17ABC">
      <w:pPr>
        <w:pStyle w:val="BodyText"/>
        <w:rPr>
          <w:rFonts w:ascii="Arial" w:hAnsi="Arial" w:cs="Arial"/>
          <w:sz w:val="20"/>
        </w:rPr>
      </w:pPr>
    </w:p>
    <w:p w:rsidR="00A17ABC" w:rsidRPr="005457CB" w:rsidRDefault="00A17ABC" w:rsidP="00A17ABC">
      <w:pPr>
        <w:pStyle w:val="BodyText"/>
        <w:rPr>
          <w:rFonts w:ascii="Arial" w:hAnsi="Arial" w:cs="Arial"/>
          <w:b w:val="0"/>
          <w:sz w:val="20"/>
        </w:rPr>
      </w:pPr>
      <w:r w:rsidRPr="005457CB">
        <w:rPr>
          <w:rFonts w:ascii="Arial" w:hAnsi="Arial" w:cs="Arial"/>
          <w:sz w:val="20"/>
        </w:rPr>
        <w:t>[Entity as the named Insured and vestee of the insured estate or interest identified in Schedule A]</w:t>
      </w:r>
    </w:p>
    <w:p w:rsidR="00A17ABC" w:rsidRPr="005457CB" w:rsidRDefault="00A17ABC" w:rsidP="00A17ABC">
      <w:pPr>
        <w:pStyle w:val="BodyText"/>
        <w:rPr>
          <w:rFonts w:ascii="Arial" w:hAnsi="Arial" w:cs="Arial"/>
          <w:b w:val="0"/>
          <w:sz w:val="20"/>
        </w:rPr>
      </w:pPr>
    </w:p>
    <w:p w:rsidR="00A17ABC" w:rsidRPr="005457CB" w:rsidRDefault="00A17ABC" w:rsidP="00A17ABC">
      <w:pPr>
        <w:pStyle w:val="BodyText"/>
        <w:rPr>
          <w:rFonts w:ascii="Arial" w:hAnsi="Arial" w:cs="Arial"/>
          <w:sz w:val="20"/>
        </w:rPr>
      </w:pPr>
    </w:p>
    <w:p w:rsidR="00A17ABC" w:rsidRPr="005457CB" w:rsidRDefault="00A17ABC" w:rsidP="00A17ABC">
      <w:pPr>
        <w:pStyle w:val="Header1"/>
        <w:pBdr>
          <w:bottom w:val="none" w:sz="0" w:space="0" w:color="auto"/>
        </w:pBdr>
        <w:tabs>
          <w:tab w:val="clear" w:pos="4320"/>
          <w:tab w:val="clear" w:pos="9360"/>
        </w:tabs>
        <w:spacing w:after="120"/>
        <w:jc w:val="center"/>
        <w:rPr>
          <w:rFonts w:cs="Arial"/>
          <w:bCs/>
        </w:rPr>
      </w:pPr>
      <w:r w:rsidRPr="005457CB">
        <w:rPr>
          <w:rFonts w:cs="Arial"/>
          <w:bCs/>
        </w:rPr>
        <w:t>ENDORSEMENT</w:t>
      </w:r>
    </w:p>
    <w:p w:rsidR="00A17ABC" w:rsidRPr="005457CB" w:rsidRDefault="00A17ABC" w:rsidP="00A17ABC">
      <w:pPr>
        <w:pStyle w:val="Header1"/>
        <w:pBdr>
          <w:bottom w:val="none" w:sz="0" w:space="0" w:color="auto"/>
        </w:pBdr>
        <w:tabs>
          <w:tab w:val="clear" w:pos="4320"/>
          <w:tab w:val="left" w:pos="360"/>
          <w:tab w:val="left" w:pos="720"/>
          <w:tab w:val="left" w:pos="1080"/>
          <w:tab w:val="left" w:pos="1440"/>
        </w:tabs>
        <w:spacing w:after="120"/>
        <w:jc w:val="center"/>
        <w:rPr>
          <w:rFonts w:cs="Arial"/>
          <w:bCs/>
        </w:rPr>
      </w:pPr>
      <w:r w:rsidRPr="005457CB">
        <w:rPr>
          <w:rFonts w:cs="Arial"/>
          <w:bCs/>
        </w:rPr>
        <w:t>Attached to Policy No. __________</w:t>
      </w:r>
    </w:p>
    <w:p w:rsidR="00A17ABC" w:rsidRPr="005457CB" w:rsidRDefault="00A17ABC" w:rsidP="00A17ABC">
      <w:pPr>
        <w:pStyle w:val="Header1"/>
        <w:pBdr>
          <w:bottom w:val="none" w:sz="0" w:space="0" w:color="auto"/>
        </w:pBdr>
        <w:tabs>
          <w:tab w:val="clear" w:pos="4320"/>
          <w:tab w:val="left" w:pos="360"/>
          <w:tab w:val="left" w:pos="720"/>
          <w:tab w:val="left" w:pos="1080"/>
          <w:tab w:val="left" w:pos="1440"/>
        </w:tabs>
        <w:spacing w:after="120"/>
        <w:jc w:val="center"/>
        <w:rPr>
          <w:rFonts w:cs="Arial"/>
          <w:bCs/>
        </w:rPr>
      </w:pPr>
      <w:r w:rsidRPr="005457CB">
        <w:rPr>
          <w:rFonts w:cs="Arial"/>
          <w:bCs/>
        </w:rPr>
        <w:t>Issued by</w:t>
      </w:r>
    </w:p>
    <w:p w:rsidR="00A17ABC" w:rsidRPr="005457CB" w:rsidRDefault="00A17ABC" w:rsidP="00A17ABC">
      <w:pPr>
        <w:pStyle w:val="Header1"/>
        <w:pBdr>
          <w:bottom w:val="none" w:sz="0" w:space="0" w:color="auto"/>
        </w:pBdr>
        <w:tabs>
          <w:tab w:val="clear" w:pos="4320"/>
          <w:tab w:val="left" w:pos="360"/>
          <w:tab w:val="left" w:pos="720"/>
          <w:tab w:val="left" w:pos="1080"/>
          <w:tab w:val="left" w:pos="1440"/>
        </w:tabs>
        <w:spacing w:after="120"/>
        <w:jc w:val="center"/>
        <w:rPr>
          <w:rFonts w:cs="Arial"/>
        </w:rPr>
      </w:pPr>
      <w:r w:rsidRPr="005457CB">
        <w:rPr>
          <w:rFonts w:cs="Arial"/>
          <w:bCs/>
        </w:rPr>
        <w:t>BLANK TITLE INSURANCE COMPANY</w:t>
      </w:r>
    </w:p>
    <w:p w:rsidR="00A17ABC" w:rsidRPr="005457CB" w:rsidRDefault="00A17ABC" w:rsidP="00A17ABC">
      <w:pPr>
        <w:jc w:val="both"/>
        <w:rPr>
          <w:rFonts w:ascii="Arial" w:hAnsi="Arial" w:cs="Arial"/>
          <w:b/>
          <w:i/>
          <w:sz w:val="20"/>
          <w:szCs w:val="20"/>
        </w:rPr>
      </w:pPr>
    </w:p>
    <w:p w:rsidR="00A17ABC" w:rsidRPr="005457CB" w:rsidRDefault="00A17ABC" w:rsidP="00A17ABC">
      <w:pPr>
        <w:jc w:val="both"/>
        <w:rPr>
          <w:rFonts w:ascii="Arial" w:hAnsi="Arial" w:cs="Arial"/>
          <w:sz w:val="20"/>
          <w:szCs w:val="20"/>
        </w:rPr>
      </w:pPr>
      <w:r w:rsidRPr="005457CB">
        <w:rPr>
          <w:rFonts w:ascii="Arial" w:hAnsi="Arial" w:cs="Arial"/>
          <w:sz w:val="20"/>
          <w:szCs w:val="20"/>
        </w:rPr>
        <w:t>The Company agrees that it will not assert the provisions of Exclusions from Coverage 3(a), (b), or (e) to deny liability for loss or damage otherwise insured against under the terms of the policy solely by reason of the action or inaction or Knowledge, as of Date of Policy, of</w:t>
      </w:r>
    </w:p>
    <w:p w:rsidR="00A17ABC" w:rsidRPr="005457CB" w:rsidRDefault="00A17ABC" w:rsidP="00A17ABC">
      <w:pPr>
        <w:jc w:val="both"/>
        <w:rPr>
          <w:rFonts w:ascii="Arial" w:hAnsi="Arial" w:cs="Arial"/>
          <w:sz w:val="20"/>
          <w:szCs w:val="20"/>
        </w:rPr>
      </w:pPr>
    </w:p>
    <w:p w:rsidR="00A17ABC" w:rsidRPr="005457CB" w:rsidRDefault="00A17ABC" w:rsidP="00A17ABC">
      <w:pPr>
        <w:ind w:left="720" w:right="720" w:hanging="720"/>
        <w:jc w:val="both"/>
        <w:rPr>
          <w:rFonts w:ascii="Arial" w:hAnsi="Arial" w:cs="Arial"/>
          <w:sz w:val="20"/>
          <w:szCs w:val="20"/>
        </w:rPr>
      </w:pPr>
      <w:r w:rsidRPr="005457CB">
        <w:rPr>
          <w:rFonts w:ascii="Arial" w:hAnsi="Arial" w:cs="Arial"/>
          <w:sz w:val="20"/>
          <w:szCs w:val="20"/>
        </w:rPr>
        <w:t xml:space="preserve"> </w:t>
      </w:r>
      <w:r w:rsidRPr="005457CB">
        <w:rPr>
          <w:rFonts w:ascii="Arial" w:hAnsi="Arial" w:cs="Arial"/>
          <w:sz w:val="20"/>
          <w:szCs w:val="20"/>
        </w:rPr>
        <w:tab/>
      </w:r>
      <w:r w:rsidRPr="005457CB">
        <w:rPr>
          <w:rFonts w:ascii="Arial" w:hAnsi="Arial" w:cs="Arial"/>
          <w:b/>
          <w:sz w:val="20"/>
          <w:szCs w:val="20"/>
        </w:rPr>
        <w:t>[identify exiting or contributing partner(s) of the insured partnership entity, member(s) or manager(s) of the insured limited liability company entity, or officer(s) and/or director(s) of the insured corporate entity]</w:t>
      </w:r>
      <w:r w:rsidRPr="005457CB">
        <w:rPr>
          <w:rFonts w:ascii="Arial" w:hAnsi="Arial" w:cs="Arial"/>
          <w:sz w:val="20"/>
          <w:szCs w:val="20"/>
        </w:rPr>
        <w:t xml:space="preserve"> </w:t>
      </w:r>
    </w:p>
    <w:p w:rsidR="00A17ABC" w:rsidRPr="005457CB" w:rsidRDefault="00A17ABC" w:rsidP="00A17ABC">
      <w:pPr>
        <w:jc w:val="both"/>
        <w:rPr>
          <w:rFonts w:ascii="Arial" w:hAnsi="Arial" w:cs="Arial"/>
          <w:sz w:val="20"/>
          <w:szCs w:val="20"/>
        </w:rPr>
      </w:pPr>
    </w:p>
    <w:p w:rsidR="00A17ABC" w:rsidRPr="005457CB" w:rsidRDefault="00A17ABC" w:rsidP="00A17ABC">
      <w:pPr>
        <w:jc w:val="both"/>
        <w:rPr>
          <w:rFonts w:ascii="Arial" w:hAnsi="Arial" w:cs="Arial"/>
          <w:sz w:val="20"/>
          <w:szCs w:val="20"/>
        </w:rPr>
      </w:pPr>
      <w:r w:rsidRPr="005457CB">
        <w:rPr>
          <w:rFonts w:ascii="Arial" w:hAnsi="Arial" w:cs="Arial"/>
          <w:sz w:val="20"/>
          <w:szCs w:val="20"/>
        </w:rPr>
        <w:t xml:space="preserve">whether or not imputed to the Insured by operation of law, provided </w:t>
      </w:r>
    </w:p>
    <w:p w:rsidR="00A17ABC" w:rsidRPr="005457CB" w:rsidRDefault="00A17ABC" w:rsidP="00A17ABC">
      <w:pPr>
        <w:jc w:val="both"/>
        <w:rPr>
          <w:rFonts w:ascii="Arial" w:hAnsi="Arial" w:cs="Arial"/>
          <w:sz w:val="20"/>
          <w:szCs w:val="20"/>
        </w:rPr>
      </w:pPr>
    </w:p>
    <w:p w:rsidR="00A17ABC" w:rsidRPr="005457CB" w:rsidRDefault="00A17ABC" w:rsidP="00A17ABC">
      <w:pPr>
        <w:ind w:firstLine="720"/>
        <w:jc w:val="both"/>
        <w:rPr>
          <w:rFonts w:ascii="Arial" w:hAnsi="Arial" w:cs="Arial"/>
          <w:b/>
          <w:sz w:val="20"/>
          <w:szCs w:val="20"/>
        </w:rPr>
      </w:pPr>
      <w:r w:rsidRPr="005457CB">
        <w:rPr>
          <w:rFonts w:ascii="Arial" w:hAnsi="Arial" w:cs="Arial"/>
          <w:b/>
          <w:sz w:val="20"/>
          <w:szCs w:val="20"/>
        </w:rPr>
        <w:t xml:space="preserve">[identify the “incoming” partners, members, or shareholders] </w:t>
      </w:r>
    </w:p>
    <w:p w:rsidR="00A17ABC" w:rsidRPr="005457CB" w:rsidRDefault="00A17ABC" w:rsidP="00A17ABC">
      <w:pPr>
        <w:jc w:val="both"/>
        <w:rPr>
          <w:rFonts w:ascii="Arial" w:hAnsi="Arial" w:cs="Arial"/>
          <w:b/>
          <w:sz w:val="20"/>
          <w:szCs w:val="20"/>
        </w:rPr>
      </w:pPr>
    </w:p>
    <w:p w:rsidR="00A17ABC" w:rsidRPr="005457CB" w:rsidRDefault="00A17ABC" w:rsidP="00A17ABC">
      <w:pPr>
        <w:jc w:val="both"/>
        <w:rPr>
          <w:rFonts w:ascii="Arial" w:hAnsi="Arial" w:cs="Arial"/>
          <w:sz w:val="20"/>
          <w:szCs w:val="20"/>
        </w:rPr>
      </w:pPr>
      <w:r w:rsidRPr="005457CB">
        <w:rPr>
          <w:rFonts w:ascii="Arial" w:hAnsi="Arial" w:cs="Arial"/>
          <w:sz w:val="20"/>
          <w:szCs w:val="20"/>
        </w:rPr>
        <w:t>acquired the Insured as a purchaser for value without Knowledge of the asserted defect, lien, encumbrance, adverse claim, or other matter insured against by the policy.</w:t>
      </w:r>
    </w:p>
    <w:p w:rsidR="00A17ABC" w:rsidRPr="005457CB" w:rsidRDefault="00A17ABC" w:rsidP="00A17ABC">
      <w:pPr>
        <w:jc w:val="both"/>
        <w:rPr>
          <w:rFonts w:ascii="Arial" w:hAnsi="Arial" w:cs="Arial"/>
          <w:sz w:val="20"/>
          <w:szCs w:val="20"/>
        </w:rPr>
      </w:pPr>
    </w:p>
    <w:p w:rsidR="00A17ABC" w:rsidRPr="005457CB" w:rsidRDefault="00A17ABC" w:rsidP="00A17ABC">
      <w:pPr>
        <w:pStyle w:val="BodyTextIndent"/>
        <w:ind w:firstLine="0"/>
        <w:rPr>
          <w:rFonts w:ascii="Arial" w:hAnsi="Arial" w:cs="Arial"/>
          <w:sz w:val="20"/>
        </w:rPr>
      </w:pPr>
      <w:r w:rsidRPr="005457CB">
        <w:rPr>
          <w:rFonts w:ascii="Arial" w:hAnsi="Arial" w:cs="Arial"/>
          <w:sz w:val="20"/>
        </w:rPr>
        <w:t>This endorsement is issued as part of the policy.  Except as it expressly states, it does not (i) modify any of the terms and provisions of the policy, (ii) modify any prior endorsements, (iii) extend the Date of Policy, or (iv) increase the Amount of Insurance.  To the extent a provision of the policy or a previous endorsement is inconsistent with an express provision of this endorsement, this endorsement controls.  Otherwise, this endorsement is subject to all of the terms and provisions of the policy and of any prior endorsements.</w:t>
      </w:r>
    </w:p>
    <w:p w:rsidR="00A17ABC" w:rsidRPr="005457CB" w:rsidRDefault="00A17ABC" w:rsidP="00A17ABC">
      <w:pPr>
        <w:jc w:val="both"/>
        <w:rPr>
          <w:rFonts w:ascii="Arial" w:hAnsi="Arial" w:cs="Arial"/>
          <w:sz w:val="20"/>
          <w:szCs w:val="20"/>
        </w:rPr>
      </w:pPr>
    </w:p>
    <w:p w:rsidR="00A17ABC" w:rsidRPr="005457CB" w:rsidRDefault="00A17ABC" w:rsidP="00A17ABC">
      <w:pPr>
        <w:autoSpaceDE w:val="0"/>
        <w:autoSpaceDN w:val="0"/>
        <w:adjustRightInd w:val="0"/>
        <w:rPr>
          <w:rFonts w:ascii="Arial" w:hAnsi="Arial" w:cs="Arial"/>
          <w:color w:val="000000"/>
          <w:sz w:val="20"/>
          <w:szCs w:val="20"/>
        </w:rPr>
      </w:pPr>
      <w:r w:rsidRPr="005457CB">
        <w:rPr>
          <w:rFonts w:ascii="Arial" w:hAnsi="Arial" w:cs="Arial"/>
          <w:color w:val="000000"/>
          <w:sz w:val="20"/>
          <w:szCs w:val="20"/>
        </w:rPr>
        <w:t>[Witness clause optional]</w:t>
      </w:r>
    </w:p>
    <w:p w:rsidR="00A17ABC" w:rsidRPr="005457CB" w:rsidRDefault="00A17ABC" w:rsidP="00A17ABC">
      <w:pPr>
        <w:pStyle w:val="NormalWeb"/>
        <w:spacing w:before="0" w:beforeAutospacing="0" w:after="0" w:afterAutospacing="0" w:line="300" w:lineRule="atLeast"/>
        <w:jc w:val="both"/>
        <w:rPr>
          <w:rFonts w:ascii="Arial" w:hAnsi="Arial" w:cs="Arial"/>
          <w:b/>
          <w:bCs/>
          <w:sz w:val="20"/>
          <w:szCs w:val="20"/>
        </w:rPr>
      </w:pPr>
    </w:p>
    <w:p w:rsidR="00A17ABC" w:rsidRPr="005457CB" w:rsidRDefault="00A17ABC" w:rsidP="00A17ABC">
      <w:pPr>
        <w:pStyle w:val="NormalWeb"/>
        <w:spacing w:before="0" w:beforeAutospacing="0" w:after="0" w:afterAutospacing="0" w:line="300" w:lineRule="atLeast"/>
        <w:jc w:val="both"/>
        <w:rPr>
          <w:rFonts w:ascii="Arial" w:hAnsi="Arial" w:cs="Arial"/>
          <w:b/>
          <w:bCs/>
          <w:sz w:val="20"/>
          <w:szCs w:val="20"/>
        </w:rPr>
      </w:pPr>
      <w:r w:rsidRPr="005457CB">
        <w:rPr>
          <w:rFonts w:ascii="Arial" w:hAnsi="Arial" w:cs="Arial"/>
          <w:b/>
          <w:bCs/>
          <w:sz w:val="20"/>
          <w:szCs w:val="20"/>
        </w:rPr>
        <w:t>BLANK TITLE INSURANCE COMPANY</w:t>
      </w:r>
    </w:p>
    <w:p w:rsidR="00A17ABC" w:rsidRPr="005457CB" w:rsidRDefault="00A17ABC" w:rsidP="00A17ABC">
      <w:pPr>
        <w:pStyle w:val="NormalWeb"/>
        <w:spacing w:before="0" w:beforeAutospacing="0" w:after="0" w:afterAutospacing="0" w:line="300" w:lineRule="atLeast"/>
        <w:jc w:val="both"/>
        <w:rPr>
          <w:rFonts w:ascii="Arial" w:hAnsi="Arial" w:cs="Arial"/>
          <w:b/>
          <w:bCs/>
          <w:sz w:val="20"/>
          <w:szCs w:val="20"/>
        </w:rPr>
      </w:pPr>
      <w:r w:rsidRPr="005457CB">
        <w:rPr>
          <w:rFonts w:ascii="Arial" w:hAnsi="Arial" w:cs="Arial"/>
          <w:b/>
          <w:bCs/>
          <w:sz w:val="20"/>
          <w:szCs w:val="20"/>
        </w:rPr>
        <w:t xml:space="preserve">  </w:t>
      </w:r>
    </w:p>
    <w:p w:rsidR="00A17ABC" w:rsidRPr="005457CB" w:rsidRDefault="00A17ABC" w:rsidP="00A17ABC">
      <w:pPr>
        <w:pStyle w:val="NormalWeb"/>
        <w:spacing w:before="0" w:beforeAutospacing="0" w:after="0" w:afterAutospacing="0" w:line="300" w:lineRule="atLeast"/>
        <w:rPr>
          <w:rFonts w:ascii="Arial" w:hAnsi="Arial" w:cs="Arial"/>
          <w:sz w:val="20"/>
          <w:szCs w:val="20"/>
        </w:rPr>
      </w:pPr>
      <w:r w:rsidRPr="005457CB">
        <w:rPr>
          <w:rFonts w:ascii="Arial" w:hAnsi="Arial" w:cs="Arial"/>
          <w:b/>
          <w:bCs/>
          <w:sz w:val="20"/>
          <w:szCs w:val="20"/>
        </w:rPr>
        <w:t>By: _______________________________________</w:t>
      </w:r>
      <w:r w:rsidRPr="005457CB">
        <w:rPr>
          <w:rFonts w:ascii="Arial" w:hAnsi="Arial" w:cs="Arial"/>
          <w:sz w:val="20"/>
          <w:szCs w:val="20"/>
        </w:rPr>
        <w:t xml:space="preserve"> </w:t>
      </w:r>
    </w:p>
    <w:p w:rsidR="00A17ABC" w:rsidRPr="005457CB" w:rsidRDefault="00A17ABC" w:rsidP="00A17ABC">
      <w:pPr>
        <w:pStyle w:val="NormalWeb"/>
        <w:spacing w:before="0" w:beforeAutospacing="0" w:after="0" w:afterAutospacing="0" w:line="300" w:lineRule="atLeast"/>
        <w:ind w:firstLine="720"/>
        <w:rPr>
          <w:rFonts w:ascii="Arial" w:hAnsi="Arial" w:cs="Arial"/>
          <w:b/>
          <w:sz w:val="20"/>
          <w:szCs w:val="20"/>
        </w:rPr>
      </w:pPr>
      <w:r w:rsidRPr="005457CB">
        <w:rPr>
          <w:rFonts w:ascii="Arial" w:hAnsi="Arial" w:cs="Arial"/>
          <w:b/>
          <w:sz w:val="20"/>
          <w:szCs w:val="20"/>
        </w:rPr>
        <w:t>Authorized Signatory</w:t>
      </w:r>
    </w:p>
    <w:p w:rsidR="00A17ABC" w:rsidRDefault="00A17ABC" w:rsidP="00A17ABC">
      <w:pPr>
        <w:rPr>
          <w:rFonts w:ascii="Times New Roman" w:hAnsi="Times New Roman" w:cs="Times New Roman"/>
        </w:rPr>
        <w:sectPr w:rsidR="00A17ABC" w:rsidSect="00A17ABC">
          <w:headerReference w:type="default" r:id="rId31"/>
          <w:endnotePr>
            <w:numFmt w:val="decimal"/>
          </w:endnotePr>
          <w:pgSz w:w="12240" w:h="15840" w:code="1"/>
          <w:pgMar w:top="1440" w:right="1440" w:bottom="1440" w:left="1440" w:header="720" w:footer="720" w:gutter="0"/>
          <w:cols w:space="720"/>
          <w:docGrid w:linePitch="272"/>
        </w:sectPr>
      </w:pPr>
    </w:p>
    <w:p w:rsidR="00A17ABC" w:rsidRPr="00E5445D" w:rsidRDefault="00A17ABC" w:rsidP="00A17ABC">
      <w:pPr>
        <w:pStyle w:val="BodyText"/>
        <w:jc w:val="both"/>
        <w:rPr>
          <w:rFonts w:ascii="Arial" w:hAnsi="Arial" w:cs="Arial"/>
          <w:sz w:val="20"/>
        </w:rPr>
      </w:pPr>
    </w:p>
    <w:p w:rsidR="00A17ABC" w:rsidRPr="00AB4F7B" w:rsidRDefault="00A17ABC" w:rsidP="00A17ABC">
      <w:pPr>
        <w:pStyle w:val="BodyText"/>
        <w:jc w:val="both"/>
        <w:rPr>
          <w:rFonts w:ascii="Arial" w:hAnsi="Arial" w:cs="Arial"/>
          <w:b w:val="0"/>
          <w:sz w:val="20"/>
        </w:rPr>
      </w:pPr>
      <w:r w:rsidRPr="00AB4F7B">
        <w:rPr>
          <w:rFonts w:ascii="Arial" w:hAnsi="Arial" w:cs="Arial"/>
          <w:sz w:val="20"/>
        </w:rPr>
        <w:t>[Entity as the named Insured in the policy and vestee of the insured estate or interest identified in Schedule A]</w:t>
      </w:r>
      <w:r w:rsidRPr="00AB4F7B">
        <w:rPr>
          <w:rFonts w:ascii="Arial" w:hAnsi="Arial" w:cs="Arial"/>
          <w:b w:val="0"/>
          <w:sz w:val="20"/>
        </w:rPr>
        <w:tab/>
      </w:r>
      <w:r w:rsidRPr="00AB4F7B">
        <w:rPr>
          <w:rFonts w:ascii="Arial" w:hAnsi="Arial" w:cs="Arial"/>
          <w:b w:val="0"/>
          <w:sz w:val="20"/>
        </w:rPr>
        <w:tab/>
      </w:r>
      <w:r w:rsidRPr="00AB4F7B">
        <w:rPr>
          <w:rFonts w:ascii="Arial" w:hAnsi="Arial" w:cs="Arial"/>
          <w:b w:val="0"/>
          <w:sz w:val="20"/>
        </w:rPr>
        <w:tab/>
      </w:r>
    </w:p>
    <w:p w:rsidR="00A17ABC" w:rsidRPr="00AB4F7B" w:rsidRDefault="00A17ABC" w:rsidP="00A17ABC">
      <w:pPr>
        <w:tabs>
          <w:tab w:val="center" w:pos="4680"/>
        </w:tabs>
        <w:spacing w:after="0" w:line="240" w:lineRule="auto"/>
        <w:ind w:left="-720"/>
        <w:jc w:val="both"/>
        <w:rPr>
          <w:rFonts w:ascii="Arial" w:hAnsi="Arial" w:cs="Arial"/>
          <w:b/>
          <w:sz w:val="20"/>
          <w:szCs w:val="20"/>
        </w:rPr>
      </w:pPr>
    </w:p>
    <w:p w:rsidR="00A17ABC" w:rsidRPr="00AB4F7B" w:rsidRDefault="00A17ABC" w:rsidP="00A17ABC">
      <w:pPr>
        <w:pStyle w:val="Header1"/>
        <w:pBdr>
          <w:bottom w:val="none" w:sz="0" w:space="0" w:color="auto"/>
        </w:pBdr>
        <w:tabs>
          <w:tab w:val="clear" w:pos="4320"/>
          <w:tab w:val="clear" w:pos="9360"/>
        </w:tabs>
        <w:jc w:val="center"/>
        <w:rPr>
          <w:rFonts w:cs="Arial"/>
          <w:bCs/>
        </w:rPr>
      </w:pPr>
      <w:r w:rsidRPr="00AB4F7B">
        <w:rPr>
          <w:rFonts w:cs="Arial"/>
          <w:bCs/>
        </w:rPr>
        <w:t>ENDORSEMENT</w:t>
      </w:r>
    </w:p>
    <w:p w:rsidR="00A17ABC" w:rsidRPr="00AB4F7B" w:rsidRDefault="00A17ABC" w:rsidP="00A17ABC">
      <w:pPr>
        <w:pStyle w:val="Header1"/>
        <w:pBdr>
          <w:bottom w:val="none" w:sz="0" w:space="0" w:color="auto"/>
        </w:pBdr>
        <w:tabs>
          <w:tab w:val="clear" w:pos="4320"/>
          <w:tab w:val="left" w:pos="360"/>
          <w:tab w:val="left" w:pos="720"/>
          <w:tab w:val="left" w:pos="1080"/>
          <w:tab w:val="left" w:pos="1440"/>
        </w:tabs>
        <w:jc w:val="center"/>
        <w:rPr>
          <w:rFonts w:cs="Arial"/>
          <w:bCs/>
        </w:rPr>
      </w:pPr>
      <w:r w:rsidRPr="00AB4F7B">
        <w:rPr>
          <w:rFonts w:cs="Arial"/>
          <w:bCs/>
        </w:rPr>
        <w:t>Attached to Policy No. __________</w:t>
      </w:r>
    </w:p>
    <w:p w:rsidR="00A17ABC" w:rsidRPr="00AB4F7B" w:rsidRDefault="00A17ABC" w:rsidP="00A17ABC">
      <w:pPr>
        <w:pStyle w:val="Header1"/>
        <w:pBdr>
          <w:bottom w:val="none" w:sz="0" w:space="0" w:color="auto"/>
        </w:pBdr>
        <w:tabs>
          <w:tab w:val="clear" w:pos="4320"/>
          <w:tab w:val="left" w:pos="360"/>
          <w:tab w:val="left" w:pos="720"/>
          <w:tab w:val="left" w:pos="1080"/>
          <w:tab w:val="left" w:pos="1440"/>
        </w:tabs>
        <w:jc w:val="center"/>
        <w:rPr>
          <w:rFonts w:cs="Arial"/>
          <w:bCs/>
        </w:rPr>
      </w:pPr>
      <w:r w:rsidRPr="00AB4F7B">
        <w:rPr>
          <w:rFonts w:cs="Arial"/>
          <w:bCs/>
        </w:rPr>
        <w:t>Issued by</w:t>
      </w:r>
    </w:p>
    <w:p w:rsidR="00A17ABC" w:rsidRPr="00AB4F7B" w:rsidRDefault="00A17ABC" w:rsidP="00A17ABC">
      <w:pPr>
        <w:pStyle w:val="Header1"/>
        <w:pBdr>
          <w:bottom w:val="none" w:sz="0" w:space="0" w:color="auto"/>
        </w:pBdr>
        <w:tabs>
          <w:tab w:val="clear" w:pos="4320"/>
          <w:tab w:val="left" w:pos="360"/>
          <w:tab w:val="left" w:pos="720"/>
          <w:tab w:val="left" w:pos="1080"/>
          <w:tab w:val="left" w:pos="1440"/>
        </w:tabs>
        <w:jc w:val="center"/>
        <w:rPr>
          <w:rFonts w:cs="Arial"/>
        </w:rPr>
      </w:pPr>
      <w:r w:rsidRPr="00AB4F7B">
        <w:rPr>
          <w:rFonts w:cs="Arial"/>
          <w:bCs/>
        </w:rPr>
        <w:t>BLANK TITLE INSURANCE COMPANY</w:t>
      </w:r>
    </w:p>
    <w:p w:rsidR="00A17ABC" w:rsidRPr="00AB4F7B" w:rsidRDefault="00A17ABC" w:rsidP="00A17ABC">
      <w:pPr>
        <w:spacing w:after="0" w:line="240" w:lineRule="auto"/>
        <w:ind w:left="-720"/>
        <w:rPr>
          <w:rFonts w:ascii="Arial" w:hAnsi="Arial" w:cs="Arial"/>
          <w:b/>
          <w:sz w:val="20"/>
          <w:szCs w:val="20"/>
        </w:rPr>
      </w:pPr>
    </w:p>
    <w:p w:rsidR="00A17ABC" w:rsidRPr="00AB4F7B" w:rsidRDefault="00A17ABC" w:rsidP="00A17ABC">
      <w:pPr>
        <w:spacing w:after="0" w:line="240" w:lineRule="auto"/>
        <w:jc w:val="both"/>
        <w:rPr>
          <w:rFonts w:ascii="Arial" w:hAnsi="Arial" w:cs="Arial"/>
          <w:sz w:val="20"/>
          <w:szCs w:val="20"/>
        </w:rPr>
      </w:pPr>
      <w:r w:rsidRPr="00AB4F7B">
        <w:rPr>
          <w:rFonts w:ascii="Arial" w:hAnsi="Arial" w:cs="Arial"/>
          <w:sz w:val="20"/>
          <w:szCs w:val="20"/>
        </w:rPr>
        <w:t xml:space="preserve">For purposes of the coverage provided by this endorsement, </w:t>
      </w:r>
    </w:p>
    <w:p w:rsidR="00A17ABC" w:rsidRPr="00AB4F7B" w:rsidRDefault="00A17ABC" w:rsidP="00A17ABC">
      <w:pPr>
        <w:spacing w:after="0" w:line="240" w:lineRule="auto"/>
        <w:jc w:val="both"/>
        <w:rPr>
          <w:rFonts w:ascii="Arial" w:hAnsi="Arial" w:cs="Arial"/>
          <w:sz w:val="20"/>
          <w:szCs w:val="20"/>
        </w:rPr>
      </w:pPr>
    </w:p>
    <w:p w:rsidR="00A17ABC" w:rsidRPr="00AB4F7B" w:rsidRDefault="00A17ABC" w:rsidP="00A17ABC">
      <w:pPr>
        <w:spacing w:after="0" w:line="240" w:lineRule="auto"/>
        <w:jc w:val="both"/>
        <w:rPr>
          <w:rFonts w:ascii="Arial" w:hAnsi="Arial" w:cs="Arial"/>
          <w:sz w:val="20"/>
          <w:szCs w:val="20"/>
        </w:rPr>
      </w:pPr>
      <w:r w:rsidRPr="00AB4F7B">
        <w:rPr>
          <w:rFonts w:ascii="Arial" w:hAnsi="Arial" w:cs="Arial"/>
          <w:b/>
          <w:sz w:val="20"/>
          <w:szCs w:val="20"/>
        </w:rPr>
        <w:t>[identify the “incoming” partner, member or shareholder]</w:t>
      </w:r>
    </w:p>
    <w:p w:rsidR="00A17ABC" w:rsidRPr="00AB4F7B" w:rsidRDefault="00A17ABC" w:rsidP="00A17ABC">
      <w:pPr>
        <w:spacing w:after="0" w:line="240" w:lineRule="auto"/>
        <w:jc w:val="both"/>
        <w:rPr>
          <w:rFonts w:ascii="Arial" w:hAnsi="Arial" w:cs="Arial"/>
          <w:sz w:val="20"/>
          <w:szCs w:val="20"/>
        </w:rPr>
      </w:pPr>
    </w:p>
    <w:p w:rsidR="00A17ABC" w:rsidRPr="00AB4F7B" w:rsidRDefault="00A17ABC" w:rsidP="00A17ABC">
      <w:pPr>
        <w:spacing w:after="0" w:line="240" w:lineRule="auto"/>
        <w:jc w:val="both"/>
        <w:rPr>
          <w:rFonts w:ascii="Arial" w:hAnsi="Arial" w:cs="Arial"/>
          <w:sz w:val="20"/>
          <w:szCs w:val="20"/>
        </w:rPr>
      </w:pPr>
      <w:r w:rsidRPr="00AB4F7B">
        <w:rPr>
          <w:rFonts w:ascii="Arial" w:hAnsi="Arial" w:cs="Arial"/>
          <w:sz w:val="20"/>
          <w:szCs w:val="20"/>
        </w:rPr>
        <w:t>(“Additional Insured”) is added as an Insured under the policy.  By execution below, the Insured named in Schedule A acknowledges that any payment made under this endorsement shall reduce the Amount of Insurance as provided in Section 10 of the Conditions.</w:t>
      </w:r>
    </w:p>
    <w:p w:rsidR="00A17ABC" w:rsidRPr="00AB4F7B" w:rsidRDefault="00A17ABC" w:rsidP="00A17ABC">
      <w:pPr>
        <w:spacing w:after="0" w:line="240" w:lineRule="auto"/>
        <w:jc w:val="both"/>
        <w:rPr>
          <w:rFonts w:ascii="Arial" w:hAnsi="Arial" w:cs="Arial"/>
          <w:b/>
          <w:sz w:val="20"/>
          <w:szCs w:val="20"/>
        </w:rPr>
      </w:pPr>
    </w:p>
    <w:p w:rsidR="00A17ABC" w:rsidRPr="00AB4F7B" w:rsidRDefault="00A17ABC" w:rsidP="00A17ABC">
      <w:pPr>
        <w:spacing w:after="0" w:line="240" w:lineRule="auto"/>
        <w:jc w:val="both"/>
        <w:rPr>
          <w:rFonts w:ascii="Arial" w:hAnsi="Arial" w:cs="Arial"/>
          <w:sz w:val="20"/>
          <w:szCs w:val="20"/>
        </w:rPr>
      </w:pPr>
      <w:r w:rsidRPr="00AB4F7B">
        <w:rPr>
          <w:rFonts w:ascii="Arial" w:hAnsi="Arial" w:cs="Arial"/>
          <w:sz w:val="20"/>
          <w:szCs w:val="20"/>
        </w:rPr>
        <w:t xml:space="preserve">The Company agrees that it will not assert the provisions of Exclusions from Coverage 3(a), (b), or (e) to deny liability for loss or damage otherwise insured against under the terms of the policy solely by reason of the action or inaction or Knowledge, as of Date of Policy, of </w:t>
      </w:r>
    </w:p>
    <w:p w:rsidR="00A17ABC" w:rsidRPr="00AB4F7B" w:rsidRDefault="00A17ABC" w:rsidP="00A17ABC">
      <w:pPr>
        <w:spacing w:after="0" w:line="240" w:lineRule="auto"/>
        <w:jc w:val="both"/>
        <w:rPr>
          <w:rFonts w:ascii="Arial" w:hAnsi="Arial" w:cs="Arial"/>
          <w:sz w:val="20"/>
          <w:szCs w:val="20"/>
        </w:rPr>
      </w:pPr>
    </w:p>
    <w:p w:rsidR="00A17ABC" w:rsidRPr="00AB4F7B" w:rsidRDefault="00A17ABC" w:rsidP="00A17ABC">
      <w:pPr>
        <w:spacing w:after="0" w:line="240" w:lineRule="auto"/>
        <w:jc w:val="both"/>
        <w:rPr>
          <w:rFonts w:ascii="Arial" w:hAnsi="Arial" w:cs="Arial"/>
          <w:sz w:val="20"/>
          <w:szCs w:val="20"/>
        </w:rPr>
      </w:pPr>
      <w:r w:rsidRPr="00AB4F7B">
        <w:rPr>
          <w:rFonts w:ascii="Arial" w:hAnsi="Arial" w:cs="Arial"/>
          <w:b/>
          <w:sz w:val="20"/>
          <w:szCs w:val="20"/>
        </w:rPr>
        <w:t>[identify, as applicable, the existing and/or exiting partner(s) of the insured partnership entity, member(s) or manager(s) of the insured limited liability company entity, or officer(s) and/or director(s) of the insured corporate entity]</w:t>
      </w:r>
      <w:r w:rsidRPr="00AB4F7B">
        <w:rPr>
          <w:rFonts w:ascii="Arial" w:hAnsi="Arial" w:cs="Arial"/>
          <w:sz w:val="20"/>
          <w:szCs w:val="20"/>
        </w:rPr>
        <w:t xml:space="preserve"> </w:t>
      </w:r>
    </w:p>
    <w:p w:rsidR="00A17ABC" w:rsidRPr="00AB4F7B" w:rsidRDefault="00A17ABC" w:rsidP="00A17ABC">
      <w:pPr>
        <w:spacing w:after="0" w:line="240" w:lineRule="auto"/>
        <w:jc w:val="both"/>
        <w:rPr>
          <w:rFonts w:ascii="Arial" w:hAnsi="Arial" w:cs="Arial"/>
          <w:sz w:val="20"/>
          <w:szCs w:val="20"/>
        </w:rPr>
      </w:pPr>
    </w:p>
    <w:p w:rsidR="00A17ABC" w:rsidRPr="00AB4F7B" w:rsidRDefault="00A17ABC" w:rsidP="00A17ABC">
      <w:pPr>
        <w:spacing w:after="0" w:line="240" w:lineRule="auto"/>
        <w:jc w:val="both"/>
        <w:rPr>
          <w:rFonts w:ascii="Arial" w:hAnsi="Arial" w:cs="Arial"/>
          <w:sz w:val="20"/>
          <w:szCs w:val="20"/>
        </w:rPr>
      </w:pPr>
      <w:r w:rsidRPr="00AB4F7B">
        <w:rPr>
          <w:rFonts w:ascii="Arial" w:hAnsi="Arial" w:cs="Arial"/>
          <w:sz w:val="20"/>
          <w:szCs w:val="20"/>
        </w:rPr>
        <w:t>whether or not imputed to the Additional Insured by operation of law, to the extent of the percentage interest in the Insured acquired by Additional Insured as a purchaser for value without Knowledge of the asserted defect, lien, encumbrance, adverse claim, or other matter insured against by the policy.</w:t>
      </w:r>
    </w:p>
    <w:p w:rsidR="00A17ABC" w:rsidRPr="00AB4F7B" w:rsidRDefault="00A17ABC" w:rsidP="00A17ABC">
      <w:pPr>
        <w:spacing w:after="0" w:line="240" w:lineRule="auto"/>
        <w:jc w:val="both"/>
        <w:rPr>
          <w:rFonts w:ascii="Arial" w:hAnsi="Arial" w:cs="Arial"/>
          <w:sz w:val="20"/>
          <w:szCs w:val="20"/>
        </w:rPr>
      </w:pPr>
    </w:p>
    <w:p w:rsidR="00A17ABC" w:rsidRPr="00AB4F7B" w:rsidRDefault="00A17ABC" w:rsidP="00A17ABC">
      <w:pPr>
        <w:spacing w:after="0" w:line="240" w:lineRule="auto"/>
        <w:jc w:val="both"/>
        <w:rPr>
          <w:rFonts w:ascii="Arial" w:hAnsi="Arial" w:cs="Arial"/>
          <w:sz w:val="20"/>
          <w:szCs w:val="20"/>
        </w:rPr>
      </w:pPr>
      <w:r w:rsidRPr="00AB4F7B">
        <w:rPr>
          <w:rFonts w:ascii="Arial" w:hAnsi="Arial" w:cs="Arial"/>
          <w:sz w:val="20"/>
          <w:szCs w:val="20"/>
        </w:rPr>
        <w:t>This endorsement is issued as part of the policy.  Except as it expressly states, it does not (i) modify any of the terms and provisions of the policy, (ii) modify any prior endorsements, (iii) extend the Date of Policy, or (iv) increase the Amount of Insurance.  To the extent a provision of the policy or a previous endorsement is inconsistent with an express provision of this endorsement, this endorsement controls.  Otherwise, this endorsement is subject to all of the terms and provisions of the policy and of any prior endorsements.</w:t>
      </w:r>
    </w:p>
    <w:p w:rsidR="00A17ABC" w:rsidRPr="00AB4F7B" w:rsidRDefault="00A17ABC" w:rsidP="00A17ABC">
      <w:pPr>
        <w:spacing w:after="0" w:line="240" w:lineRule="auto"/>
        <w:rPr>
          <w:rFonts w:ascii="Arial" w:hAnsi="Arial" w:cs="Arial"/>
          <w:sz w:val="20"/>
          <w:szCs w:val="20"/>
        </w:rPr>
      </w:pPr>
    </w:p>
    <w:p w:rsidR="00A17ABC" w:rsidRPr="00AB4F7B" w:rsidRDefault="00A17ABC" w:rsidP="00A17ABC">
      <w:pPr>
        <w:spacing w:after="0" w:line="240" w:lineRule="auto"/>
        <w:rPr>
          <w:rFonts w:ascii="Arial" w:hAnsi="Arial" w:cs="Arial"/>
          <w:sz w:val="20"/>
          <w:szCs w:val="20"/>
        </w:rPr>
      </w:pPr>
      <w:r w:rsidRPr="00AB4F7B">
        <w:rPr>
          <w:rFonts w:ascii="Arial" w:hAnsi="Arial" w:cs="Arial"/>
          <w:sz w:val="20"/>
          <w:szCs w:val="20"/>
        </w:rPr>
        <w:t>AGREED AND CONSENTED TO:</w:t>
      </w:r>
    </w:p>
    <w:p w:rsidR="00A17ABC" w:rsidRPr="00AB4F7B" w:rsidRDefault="00A17ABC" w:rsidP="00A17ABC">
      <w:pPr>
        <w:spacing w:after="0" w:line="240" w:lineRule="auto"/>
        <w:rPr>
          <w:rFonts w:ascii="Arial" w:hAnsi="Arial" w:cs="Arial"/>
          <w:sz w:val="20"/>
          <w:szCs w:val="20"/>
        </w:rPr>
      </w:pPr>
    </w:p>
    <w:p w:rsidR="00A17ABC" w:rsidRPr="00AB4F7B" w:rsidRDefault="00A17ABC" w:rsidP="00A17ABC">
      <w:pPr>
        <w:spacing w:after="0" w:line="240" w:lineRule="auto"/>
        <w:rPr>
          <w:rFonts w:ascii="Arial" w:hAnsi="Arial" w:cs="Arial"/>
          <w:sz w:val="20"/>
          <w:szCs w:val="20"/>
        </w:rPr>
      </w:pPr>
      <w:r w:rsidRPr="00AB4F7B">
        <w:rPr>
          <w:rFonts w:ascii="Arial" w:hAnsi="Arial" w:cs="Arial"/>
          <w:sz w:val="20"/>
          <w:szCs w:val="20"/>
        </w:rPr>
        <w:t>_________________________________</w:t>
      </w:r>
    </w:p>
    <w:p w:rsidR="00A17ABC" w:rsidRPr="00AB4F7B" w:rsidRDefault="00A17ABC" w:rsidP="00A17ABC">
      <w:pPr>
        <w:spacing w:after="0" w:line="240" w:lineRule="auto"/>
        <w:rPr>
          <w:rFonts w:ascii="Arial" w:hAnsi="Arial" w:cs="Arial"/>
          <w:sz w:val="20"/>
          <w:szCs w:val="20"/>
        </w:rPr>
      </w:pPr>
      <w:r w:rsidRPr="00AB4F7B">
        <w:rPr>
          <w:rFonts w:ascii="Arial" w:hAnsi="Arial" w:cs="Arial"/>
          <w:sz w:val="20"/>
          <w:szCs w:val="20"/>
        </w:rPr>
        <w:tab/>
        <w:t>INSURED</w:t>
      </w:r>
    </w:p>
    <w:p w:rsidR="00A17ABC" w:rsidRPr="00AB4F7B" w:rsidRDefault="00A17ABC" w:rsidP="00A17ABC">
      <w:pPr>
        <w:spacing w:after="0" w:line="240" w:lineRule="auto"/>
        <w:rPr>
          <w:rFonts w:ascii="Arial" w:hAnsi="Arial" w:cs="Arial"/>
          <w:sz w:val="20"/>
          <w:szCs w:val="20"/>
        </w:rPr>
      </w:pPr>
    </w:p>
    <w:p w:rsidR="00A17ABC" w:rsidRPr="00AB4F7B" w:rsidRDefault="00A17ABC" w:rsidP="00A17ABC">
      <w:pPr>
        <w:autoSpaceDE w:val="0"/>
        <w:autoSpaceDN w:val="0"/>
        <w:adjustRightInd w:val="0"/>
        <w:spacing w:after="0" w:line="240" w:lineRule="auto"/>
        <w:rPr>
          <w:rFonts w:ascii="Arial" w:hAnsi="Arial" w:cs="Arial"/>
          <w:color w:val="000000"/>
          <w:sz w:val="20"/>
          <w:szCs w:val="20"/>
        </w:rPr>
      </w:pPr>
      <w:r w:rsidRPr="00AB4F7B">
        <w:rPr>
          <w:rFonts w:ascii="Arial" w:hAnsi="Arial" w:cs="Arial"/>
          <w:color w:val="000000"/>
          <w:sz w:val="20"/>
          <w:szCs w:val="20"/>
        </w:rPr>
        <w:t>[Witness clause optional]</w:t>
      </w:r>
    </w:p>
    <w:p w:rsidR="00A17ABC" w:rsidRPr="00AB4F7B" w:rsidRDefault="00A17ABC" w:rsidP="00A17ABC">
      <w:pPr>
        <w:pStyle w:val="NormalWeb"/>
        <w:spacing w:before="0" w:beforeAutospacing="0" w:after="0" w:afterAutospacing="0"/>
        <w:jc w:val="both"/>
        <w:rPr>
          <w:rFonts w:ascii="Arial" w:hAnsi="Arial" w:cs="Arial"/>
          <w:b/>
          <w:bCs/>
          <w:sz w:val="20"/>
          <w:szCs w:val="20"/>
        </w:rPr>
      </w:pPr>
    </w:p>
    <w:p w:rsidR="00A17ABC" w:rsidRPr="00AB4F7B" w:rsidRDefault="00A17ABC" w:rsidP="00A17ABC">
      <w:pPr>
        <w:pStyle w:val="NormalWeb"/>
        <w:spacing w:before="0" w:beforeAutospacing="0" w:after="0" w:afterAutospacing="0"/>
        <w:jc w:val="both"/>
        <w:rPr>
          <w:rFonts w:ascii="Arial" w:hAnsi="Arial" w:cs="Arial"/>
          <w:b/>
          <w:bCs/>
          <w:sz w:val="20"/>
          <w:szCs w:val="20"/>
        </w:rPr>
      </w:pPr>
      <w:r w:rsidRPr="00AB4F7B">
        <w:rPr>
          <w:rFonts w:ascii="Arial" w:hAnsi="Arial" w:cs="Arial"/>
          <w:b/>
          <w:bCs/>
          <w:sz w:val="20"/>
          <w:szCs w:val="20"/>
        </w:rPr>
        <w:t>BLANK TITLE INSURANCE COMPANY</w:t>
      </w:r>
    </w:p>
    <w:p w:rsidR="00A17ABC" w:rsidRPr="00AB4F7B" w:rsidRDefault="00A17ABC" w:rsidP="00A17ABC">
      <w:pPr>
        <w:pStyle w:val="NormalWeb"/>
        <w:spacing w:before="0" w:beforeAutospacing="0" w:after="0" w:afterAutospacing="0"/>
        <w:jc w:val="both"/>
        <w:rPr>
          <w:rFonts w:ascii="Arial" w:hAnsi="Arial" w:cs="Arial"/>
          <w:b/>
          <w:bCs/>
          <w:sz w:val="20"/>
          <w:szCs w:val="20"/>
        </w:rPr>
      </w:pPr>
      <w:r w:rsidRPr="00AB4F7B">
        <w:rPr>
          <w:rFonts w:ascii="Arial" w:hAnsi="Arial" w:cs="Arial"/>
          <w:b/>
          <w:bCs/>
          <w:sz w:val="20"/>
          <w:szCs w:val="20"/>
        </w:rPr>
        <w:t xml:space="preserve">  </w:t>
      </w:r>
    </w:p>
    <w:p w:rsidR="00A17ABC" w:rsidRPr="00AB4F7B" w:rsidRDefault="00A17ABC" w:rsidP="00A17ABC">
      <w:pPr>
        <w:pStyle w:val="NormalWeb"/>
        <w:spacing w:before="0" w:beforeAutospacing="0" w:after="0" w:afterAutospacing="0"/>
        <w:rPr>
          <w:rFonts w:ascii="Arial" w:hAnsi="Arial" w:cs="Arial"/>
          <w:sz w:val="20"/>
          <w:szCs w:val="20"/>
        </w:rPr>
      </w:pPr>
      <w:r w:rsidRPr="00AB4F7B">
        <w:rPr>
          <w:rFonts w:ascii="Arial" w:hAnsi="Arial" w:cs="Arial"/>
          <w:b/>
          <w:bCs/>
          <w:sz w:val="20"/>
          <w:szCs w:val="20"/>
        </w:rPr>
        <w:t>By: _______________________________________</w:t>
      </w:r>
      <w:r w:rsidRPr="00AB4F7B">
        <w:rPr>
          <w:rFonts w:ascii="Arial" w:hAnsi="Arial" w:cs="Arial"/>
          <w:sz w:val="20"/>
          <w:szCs w:val="20"/>
        </w:rPr>
        <w:t xml:space="preserve"> </w:t>
      </w:r>
    </w:p>
    <w:p w:rsidR="00A17ABC" w:rsidRPr="00B87DE5" w:rsidRDefault="00A17ABC" w:rsidP="00A17ABC">
      <w:pPr>
        <w:pStyle w:val="NormalWeb"/>
        <w:spacing w:before="0" w:beforeAutospacing="0" w:after="0" w:afterAutospacing="0" w:line="300" w:lineRule="atLeast"/>
        <w:ind w:firstLine="720"/>
        <w:rPr>
          <w:rFonts w:ascii="Arial" w:hAnsi="Arial" w:cs="Arial"/>
          <w:b/>
          <w:sz w:val="20"/>
          <w:szCs w:val="20"/>
        </w:rPr>
      </w:pPr>
      <w:r w:rsidRPr="009C0B02">
        <w:rPr>
          <w:rFonts w:ascii="Arial" w:hAnsi="Arial" w:cs="Arial"/>
          <w:b/>
          <w:sz w:val="20"/>
          <w:szCs w:val="20"/>
        </w:rPr>
        <w:t>Authorized Signatory</w:t>
      </w:r>
    </w:p>
    <w:p w:rsidR="00A17ABC" w:rsidRDefault="00A17ABC" w:rsidP="00A17ABC">
      <w:pPr>
        <w:rPr>
          <w:rFonts w:ascii="Times New Roman" w:hAnsi="Times New Roman" w:cs="Times New Roman"/>
        </w:rPr>
        <w:sectPr w:rsidR="00A17ABC" w:rsidSect="00A17ABC">
          <w:headerReference w:type="default" r:id="rId32"/>
          <w:endnotePr>
            <w:numFmt w:val="decimal"/>
          </w:endnotePr>
          <w:pgSz w:w="12240" w:h="15840" w:code="1"/>
          <w:pgMar w:top="1440" w:right="1440" w:bottom="1440" w:left="1440" w:header="720" w:footer="720" w:gutter="0"/>
          <w:cols w:space="720"/>
          <w:docGrid w:linePitch="272"/>
        </w:sectPr>
      </w:pPr>
    </w:p>
    <w:p w:rsidR="00A17ABC" w:rsidRPr="00AB4F7B" w:rsidRDefault="00A17ABC" w:rsidP="00A17ABC">
      <w:pPr>
        <w:pStyle w:val="BodyText2"/>
        <w:spacing w:after="0"/>
        <w:jc w:val="both"/>
        <w:rPr>
          <w:rFonts w:ascii="Arial" w:hAnsi="Arial" w:cs="Arial"/>
          <w:sz w:val="20"/>
          <w:szCs w:val="20"/>
        </w:rPr>
      </w:pPr>
    </w:p>
    <w:p w:rsidR="00A17ABC" w:rsidRPr="00AB4F7B" w:rsidRDefault="00A17ABC" w:rsidP="00A17ABC">
      <w:pPr>
        <w:pStyle w:val="BodyText2"/>
        <w:spacing w:after="0" w:line="240" w:lineRule="auto"/>
        <w:jc w:val="both"/>
        <w:rPr>
          <w:rFonts w:ascii="Arial" w:hAnsi="Arial" w:cs="Arial"/>
          <w:sz w:val="20"/>
          <w:szCs w:val="20"/>
        </w:rPr>
      </w:pPr>
      <w:r w:rsidRPr="00AB4F7B">
        <w:rPr>
          <w:rFonts w:ascii="Arial" w:hAnsi="Arial" w:cs="Arial"/>
          <w:sz w:val="20"/>
          <w:szCs w:val="20"/>
        </w:rPr>
        <w:t>[Incoming partner, member, or shareholder, as the named Insured in its own policy, where the vestee of the insured estate or interest identified in Schedule A is a partnership, limited liability company, or corporation]</w:t>
      </w:r>
    </w:p>
    <w:p w:rsidR="00A17ABC" w:rsidRPr="00AB4F7B" w:rsidRDefault="00A17ABC" w:rsidP="00A17ABC">
      <w:pPr>
        <w:pStyle w:val="BodyText2"/>
        <w:spacing w:after="0"/>
        <w:jc w:val="both"/>
        <w:rPr>
          <w:rFonts w:ascii="Arial" w:hAnsi="Arial" w:cs="Arial"/>
          <w:sz w:val="20"/>
          <w:szCs w:val="20"/>
        </w:rPr>
      </w:pPr>
    </w:p>
    <w:p w:rsidR="00A17ABC" w:rsidRPr="00AB4F7B" w:rsidRDefault="00A17ABC" w:rsidP="00A17ABC">
      <w:pPr>
        <w:pStyle w:val="Header1"/>
        <w:pBdr>
          <w:bottom w:val="none" w:sz="0" w:space="0" w:color="auto"/>
        </w:pBdr>
        <w:tabs>
          <w:tab w:val="clear" w:pos="4320"/>
          <w:tab w:val="clear" w:pos="9360"/>
        </w:tabs>
        <w:jc w:val="center"/>
        <w:rPr>
          <w:rFonts w:cs="Arial"/>
          <w:bCs/>
        </w:rPr>
      </w:pPr>
      <w:r w:rsidRPr="00AB4F7B">
        <w:rPr>
          <w:rFonts w:cs="Arial"/>
          <w:bCs/>
        </w:rPr>
        <w:t>ENDORSEMENT</w:t>
      </w:r>
    </w:p>
    <w:p w:rsidR="00A17ABC" w:rsidRPr="00AB4F7B" w:rsidRDefault="00A17ABC" w:rsidP="00A17ABC">
      <w:pPr>
        <w:pStyle w:val="Header1"/>
        <w:pBdr>
          <w:bottom w:val="none" w:sz="0" w:space="0" w:color="auto"/>
        </w:pBdr>
        <w:tabs>
          <w:tab w:val="clear" w:pos="4320"/>
          <w:tab w:val="left" w:pos="360"/>
          <w:tab w:val="left" w:pos="720"/>
          <w:tab w:val="left" w:pos="1080"/>
          <w:tab w:val="left" w:pos="1440"/>
        </w:tabs>
        <w:jc w:val="center"/>
        <w:rPr>
          <w:rFonts w:cs="Arial"/>
          <w:bCs/>
        </w:rPr>
      </w:pPr>
      <w:r w:rsidRPr="00AB4F7B">
        <w:rPr>
          <w:rFonts w:cs="Arial"/>
          <w:bCs/>
        </w:rPr>
        <w:t>Attached to Policy No. __________</w:t>
      </w:r>
    </w:p>
    <w:p w:rsidR="00A17ABC" w:rsidRPr="00AB4F7B" w:rsidRDefault="00A17ABC" w:rsidP="00A17ABC">
      <w:pPr>
        <w:pStyle w:val="Header1"/>
        <w:pBdr>
          <w:bottom w:val="none" w:sz="0" w:space="0" w:color="auto"/>
        </w:pBdr>
        <w:tabs>
          <w:tab w:val="clear" w:pos="4320"/>
          <w:tab w:val="left" w:pos="360"/>
          <w:tab w:val="left" w:pos="720"/>
          <w:tab w:val="left" w:pos="1080"/>
          <w:tab w:val="left" w:pos="1440"/>
        </w:tabs>
        <w:jc w:val="center"/>
        <w:rPr>
          <w:rFonts w:cs="Arial"/>
          <w:bCs/>
        </w:rPr>
      </w:pPr>
      <w:r w:rsidRPr="00AB4F7B">
        <w:rPr>
          <w:rFonts w:cs="Arial"/>
          <w:bCs/>
        </w:rPr>
        <w:t>Issued by</w:t>
      </w:r>
    </w:p>
    <w:p w:rsidR="00A17ABC" w:rsidRPr="00AB4F7B" w:rsidRDefault="00A17ABC" w:rsidP="00A17ABC">
      <w:pPr>
        <w:pStyle w:val="Header1"/>
        <w:pBdr>
          <w:bottom w:val="none" w:sz="0" w:space="0" w:color="auto"/>
        </w:pBdr>
        <w:tabs>
          <w:tab w:val="clear" w:pos="4320"/>
          <w:tab w:val="left" w:pos="360"/>
          <w:tab w:val="left" w:pos="720"/>
          <w:tab w:val="left" w:pos="1080"/>
          <w:tab w:val="left" w:pos="1440"/>
        </w:tabs>
        <w:jc w:val="center"/>
        <w:rPr>
          <w:rFonts w:cs="Arial"/>
        </w:rPr>
      </w:pPr>
      <w:r w:rsidRPr="00AB4F7B">
        <w:rPr>
          <w:rFonts w:cs="Arial"/>
          <w:bCs/>
        </w:rPr>
        <w:t>BLANK TITLE INSURANCE COMPANY</w:t>
      </w:r>
    </w:p>
    <w:p w:rsidR="00A17ABC" w:rsidRPr="00AB4F7B" w:rsidRDefault="00A17ABC" w:rsidP="00A17ABC">
      <w:pPr>
        <w:spacing w:after="0"/>
        <w:jc w:val="both"/>
        <w:rPr>
          <w:rFonts w:ascii="Arial" w:hAnsi="Arial" w:cs="Arial"/>
          <w:b/>
          <w:sz w:val="20"/>
          <w:szCs w:val="20"/>
        </w:rPr>
      </w:pPr>
    </w:p>
    <w:p w:rsidR="00A17ABC" w:rsidRPr="00AB4F7B" w:rsidRDefault="00A17ABC" w:rsidP="00A17ABC">
      <w:pPr>
        <w:spacing w:after="0"/>
        <w:jc w:val="both"/>
        <w:rPr>
          <w:rFonts w:ascii="Arial" w:hAnsi="Arial" w:cs="Arial"/>
          <w:sz w:val="20"/>
          <w:szCs w:val="20"/>
        </w:rPr>
      </w:pPr>
      <w:r w:rsidRPr="00AB4F7B">
        <w:rPr>
          <w:rFonts w:ascii="Arial" w:hAnsi="Arial" w:cs="Arial"/>
          <w:sz w:val="20"/>
          <w:szCs w:val="20"/>
        </w:rPr>
        <w:t xml:space="preserve">The Company agrees that it will not assert the provisions of Exclusions from Coverage 3(a), (b), or (e) to deny liability for loss or damage otherwise insured against under the terms of the policy solely by reason of the action or inaction or Knowledge, as of Date of Policy, of </w:t>
      </w:r>
    </w:p>
    <w:p w:rsidR="00A17ABC" w:rsidRPr="00AB4F7B" w:rsidRDefault="00A17ABC" w:rsidP="00A17ABC">
      <w:pPr>
        <w:spacing w:after="0"/>
        <w:ind w:left="720"/>
        <w:jc w:val="both"/>
        <w:rPr>
          <w:rFonts w:ascii="Arial" w:hAnsi="Arial" w:cs="Arial"/>
          <w:sz w:val="20"/>
          <w:szCs w:val="20"/>
        </w:rPr>
      </w:pPr>
    </w:p>
    <w:p w:rsidR="00A17ABC" w:rsidRPr="00AB4F7B" w:rsidRDefault="00A17ABC" w:rsidP="00A17ABC">
      <w:pPr>
        <w:spacing w:after="0"/>
        <w:jc w:val="both"/>
        <w:rPr>
          <w:rFonts w:ascii="Arial" w:hAnsi="Arial" w:cs="Arial"/>
          <w:sz w:val="20"/>
          <w:szCs w:val="20"/>
        </w:rPr>
      </w:pPr>
      <w:r w:rsidRPr="00AB4F7B">
        <w:rPr>
          <w:rFonts w:ascii="Arial" w:hAnsi="Arial" w:cs="Arial"/>
          <w:b/>
          <w:sz w:val="20"/>
          <w:szCs w:val="20"/>
        </w:rPr>
        <w:t>[identify, as applicable, the existing and/or exiting partner(s) of the vestee partnership entity, member(s) or manager(s) of the vestee limited liability company entity, or officer(s) and/or director(s) of the vestee corporate entity]</w:t>
      </w:r>
      <w:r w:rsidRPr="00AB4F7B">
        <w:rPr>
          <w:rFonts w:ascii="Arial" w:hAnsi="Arial" w:cs="Arial"/>
          <w:sz w:val="20"/>
          <w:szCs w:val="20"/>
        </w:rPr>
        <w:t xml:space="preserve"> </w:t>
      </w:r>
    </w:p>
    <w:p w:rsidR="00A17ABC" w:rsidRPr="00AB4F7B" w:rsidRDefault="00A17ABC" w:rsidP="00A17ABC">
      <w:pPr>
        <w:spacing w:after="0"/>
        <w:jc w:val="both"/>
        <w:rPr>
          <w:rFonts w:ascii="Arial" w:hAnsi="Arial" w:cs="Arial"/>
          <w:sz w:val="20"/>
          <w:szCs w:val="20"/>
        </w:rPr>
      </w:pPr>
    </w:p>
    <w:p w:rsidR="00A17ABC" w:rsidRPr="00AB4F7B" w:rsidRDefault="00A17ABC" w:rsidP="00A17ABC">
      <w:pPr>
        <w:spacing w:after="0"/>
        <w:jc w:val="both"/>
        <w:rPr>
          <w:rFonts w:ascii="Arial" w:hAnsi="Arial" w:cs="Arial"/>
          <w:sz w:val="20"/>
          <w:szCs w:val="20"/>
        </w:rPr>
      </w:pPr>
      <w:r w:rsidRPr="00AB4F7B">
        <w:rPr>
          <w:rFonts w:ascii="Arial" w:hAnsi="Arial" w:cs="Arial"/>
          <w:sz w:val="20"/>
          <w:szCs w:val="20"/>
        </w:rPr>
        <w:t>whether or not imputed to the entity identified in paragraph 3 of Schedule A or to the Insured by operation of law, but only to the extent that the Insured acquired the Insured’s interest in the entity as a purchaser for value without Knowledge of the asserted defect, lien, encumbrance, adverse claim, or other matter insured against by the policy.</w:t>
      </w:r>
    </w:p>
    <w:p w:rsidR="00A17ABC" w:rsidRPr="00AB4F7B" w:rsidRDefault="00A17ABC" w:rsidP="00A17ABC">
      <w:pPr>
        <w:spacing w:after="0"/>
        <w:jc w:val="both"/>
        <w:rPr>
          <w:rFonts w:ascii="Arial" w:hAnsi="Arial" w:cs="Arial"/>
          <w:sz w:val="20"/>
          <w:szCs w:val="20"/>
        </w:rPr>
      </w:pPr>
    </w:p>
    <w:p w:rsidR="00A17ABC" w:rsidRPr="00AB4F7B" w:rsidRDefault="00A17ABC" w:rsidP="00A17ABC">
      <w:pPr>
        <w:pStyle w:val="BodyTextIndent"/>
        <w:ind w:firstLine="0"/>
        <w:rPr>
          <w:rFonts w:ascii="Arial" w:hAnsi="Arial" w:cs="Arial"/>
          <w:sz w:val="20"/>
        </w:rPr>
      </w:pPr>
      <w:r w:rsidRPr="00AB4F7B">
        <w:rPr>
          <w:rFonts w:ascii="Arial" w:hAnsi="Arial" w:cs="Arial"/>
          <w:sz w:val="20"/>
        </w:rPr>
        <w:t>This endorsement is issued as part of the policy.  Except as it expressly states, it does not (i) modify any of the terms and provisions of the policy, (ii) modify any prior endorsements, (iii) extend the Date of Policy, or (iv) increase the Amount of Insurance.  To the extent a provision of the policy or a previous endorsement is inconsistent with an express provision of this endorsement, this endorsement controls.  Otherwise, this endorsement is subject to all of the terms and provisions of the policy and of any prior endorsements.</w:t>
      </w:r>
    </w:p>
    <w:p w:rsidR="00A17ABC" w:rsidRPr="00AB4F7B" w:rsidRDefault="00A17ABC" w:rsidP="00A17ABC">
      <w:pPr>
        <w:spacing w:after="0"/>
        <w:jc w:val="both"/>
        <w:rPr>
          <w:rFonts w:ascii="Arial" w:hAnsi="Arial" w:cs="Arial"/>
          <w:sz w:val="20"/>
          <w:szCs w:val="20"/>
        </w:rPr>
      </w:pPr>
    </w:p>
    <w:p w:rsidR="00A17ABC" w:rsidRPr="00AB4F7B" w:rsidRDefault="00A17ABC" w:rsidP="00A17ABC">
      <w:pPr>
        <w:autoSpaceDE w:val="0"/>
        <w:autoSpaceDN w:val="0"/>
        <w:adjustRightInd w:val="0"/>
        <w:spacing w:after="0"/>
        <w:rPr>
          <w:rFonts w:ascii="Arial" w:hAnsi="Arial" w:cs="Arial"/>
          <w:color w:val="000000"/>
          <w:sz w:val="20"/>
          <w:szCs w:val="20"/>
        </w:rPr>
      </w:pPr>
      <w:r w:rsidRPr="00AB4F7B">
        <w:rPr>
          <w:rFonts w:ascii="Arial" w:hAnsi="Arial" w:cs="Arial"/>
          <w:color w:val="000000"/>
          <w:sz w:val="20"/>
          <w:szCs w:val="20"/>
        </w:rPr>
        <w:t>[Witness clause optional]</w:t>
      </w:r>
    </w:p>
    <w:p w:rsidR="00A17ABC" w:rsidRPr="00AB4F7B" w:rsidRDefault="00A17ABC" w:rsidP="00A17ABC">
      <w:pPr>
        <w:pStyle w:val="NormalWeb"/>
        <w:spacing w:before="0" w:beforeAutospacing="0" w:after="0" w:afterAutospacing="0" w:line="300" w:lineRule="atLeast"/>
        <w:jc w:val="both"/>
        <w:rPr>
          <w:rFonts w:ascii="Arial" w:hAnsi="Arial" w:cs="Arial"/>
          <w:b/>
          <w:bCs/>
          <w:sz w:val="20"/>
          <w:szCs w:val="20"/>
        </w:rPr>
      </w:pPr>
    </w:p>
    <w:p w:rsidR="00A17ABC" w:rsidRPr="00AB4F7B" w:rsidRDefault="00A17ABC" w:rsidP="00A17ABC">
      <w:pPr>
        <w:pStyle w:val="NormalWeb"/>
        <w:spacing w:before="0" w:beforeAutospacing="0" w:after="0" w:afterAutospacing="0" w:line="300" w:lineRule="atLeast"/>
        <w:jc w:val="both"/>
        <w:rPr>
          <w:rFonts w:ascii="Arial" w:hAnsi="Arial" w:cs="Arial"/>
          <w:b/>
          <w:bCs/>
          <w:sz w:val="20"/>
          <w:szCs w:val="20"/>
        </w:rPr>
      </w:pPr>
      <w:r w:rsidRPr="00AB4F7B">
        <w:rPr>
          <w:rFonts w:ascii="Arial" w:hAnsi="Arial" w:cs="Arial"/>
          <w:b/>
          <w:bCs/>
          <w:sz w:val="20"/>
          <w:szCs w:val="20"/>
        </w:rPr>
        <w:t>BLANK TITLE INSURANCE COMPANY</w:t>
      </w:r>
    </w:p>
    <w:p w:rsidR="00A17ABC" w:rsidRPr="00AB4F7B" w:rsidRDefault="00A17ABC" w:rsidP="00A17ABC">
      <w:pPr>
        <w:pStyle w:val="NormalWeb"/>
        <w:spacing w:before="0" w:beforeAutospacing="0" w:after="0" w:afterAutospacing="0" w:line="300" w:lineRule="atLeast"/>
        <w:jc w:val="both"/>
        <w:rPr>
          <w:rFonts w:ascii="Arial" w:hAnsi="Arial" w:cs="Arial"/>
          <w:b/>
          <w:bCs/>
          <w:sz w:val="20"/>
          <w:szCs w:val="20"/>
        </w:rPr>
      </w:pPr>
      <w:r w:rsidRPr="00AB4F7B">
        <w:rPr>
          <w:rFonts w:ascii="Arial" w:hAnsi="Arial" w:cs="Arial"/>
          <w:b/>
          <w:bCs/>
          <w:sz w:val="20"/>
          <w:szCs w:val="20"/>
        </w:rPr>
        <w:t xml:space="preserve">  </w:t>
      </w:r>
    </w:p>
    <w:p w:rsidR="00A17ABC" w:rsidRPr="00AB4F7B" w:rsidRDefault="00A17ABC" w:rsidP="00A17ABC">
      <w:pPr>
        <w:pStyle w:val="NormalWeb"/>
        <w:spacing w:before="0" w:beforeAutospacing="0" w:after="0" w:afterAutospacing="0" w:line="300" w:lineRule="atLeast"/>
        <w:rPr>
          <w:rFonts w:ascii="Arial" w:hAnsi="Arial" w:cs="Arial"/>
          <w:sz w:val="20"/>
          <w:szCs w:val="20"/>
        </w:rPr>
      </w:pPr>
      <w:r w:rsidRPr="00AB4F7B">
        <w:rPr>
          <w:rFonts w:ascii="Arial" w:hAnsi="Arial" w:cs="Arial"/>
          <w:b/>
          <w:bCs/>
          <w:sz w:val="20"/>
          <w:szCs w:val="20"/>
        </w:rPr>
        <w:t>By: _______________________________________</w:t>
      </w:r>
      <w:r w:rsidRPr="00AB4F7B">
        <w:rPr>
          <w:rFonts w:ascii="Arial" w:hAnsi="Arial" w:cs="Arial"/>
          <w:sz w:val="20"/>
          <w:szCs w:val="20"/>
        </w:rPr>
        <w:t xml:space="preserve"> </w:t>
      </w:r>
    </w:p>
    <w:p w:rsidR="00A17ABC" w:rsidRPr="00AB4F7B" w:rsidRDefault="00A17ABC" w:rsidP="00A17ABC">
      <w:pPr>
        <w:pStyle w:val="NormalWeb"/>
        <w:spacing w:before="0" w:beforeAutospacing="0" w:after="0" w:afterAutospacing="0" w:line="300" w:lineRule="atLeast"/>
        <w:ind w:firstLine="720"/>
        <w:rPr>
          <w:rFonts w:ascii="Arial" w:hAnsi="Arial" w:cs="Arial"/>
          <w:b/>
          <w:sz w:val="20"/>
          <w:szCs w:val="20"/>
        </w:rPr>
      </w:pPr>
      <w:r w:rsidRPr="00AB4F7B">
        <w:rPr>
          <w:rFonts w:ascii="Arial" w:hAnsi="Arial" w:cs="Arial"/>
          <w:b/>
          <w:sz w:val="20"/>
          <w:szCs w:val="20"/>
        </w:rPr>
        <w:t>Authorized Signatory</w:t>
      </w:r>
    </w:p>
    <w:p w:rsidR="00A17ABC" w:rsidRDefault="00A17ABC" w:rsidP="00A17ABC">
      <w:pPr>
        <w:rPr>
          <w:rFonts w:ascii="Times New Roman" w:hAnsi="Times New Roman" w:cs="Times New Roman"/>
        </w:rPr>
        <w:sectPr w:rsidR="00A17ABC" w:rsidSect="00A17ABC">
          <w:headerReference w:type="default" r:id="rId33"/>
          <w:endnotePr>
            <w:numFmt w:val="decimal"/>
          </w:endnotePr>
          <w:pgSz w:w="12240" w:h="15840" w:code="1"/>
          <w:pgMar w:top="1440" w:right="1440" w:bottom="1440" w:left="1440" w:header="720" w:footer="720" w:gutter="0"/>
          <w:cols w:space="720"/>
          <w:docGrid w:linePitch="272"/>
        </w:sectPr>
      </w:pPr>
    </w:p>
    <w:p w:rsidR="00A17ABC" w:rsidRDefault="00A17ABC" w:rsidP="00A17ABC">
      <w:pPr>
        <w:pStyle w:val="Header1"/>
        <w:pBdr>
          <w:bottom w:val="none" w:sz="0" w:space="0" w:color="auto"/>
        </w:pBdr>
        <w:tabs>
          <w:tab w:val="clear" w:pos="4320"/>
          <w:tab w:val="clear" w:pos="9360"/>
        </w:tabs>
        <w:spacing w:after="120"/>
        <w:jc w:val="center"/>
        <w:rPr>
          <w:rFonts w:cs="Arial"/>
          <w:bCs/>
        </w:rPr>
      </w:pPr>
    </w:p>
    <w:p w:rsidR="00A17ABC" w:rsidRPr="004B0FA2" w:rsidRDefault="00A17ABC" w:rsidP="00A17ABC">
      <w:pPr>
        <w:pStyle w:val="Header1"/>
        <w:pBdr>
          <w:bottom w:val="none" w:sz="0" w:space="0" w:color="auto"/>
        </w:pBdr>
        <w:tabs>
          <w:tab w:val="clear" w:pos="4320"/>
          <w:tab w:val="clear" w:pos="9360"/>
        </w:tabs>
        <w:spacing w:after="120"/>
        <w:jc w:val="center"/>
        <w:rPr>
          <w:rFonts w:cs="Arial"/>
          <w:bCs/>
        </w:rPr>
      </w:pPr>
      <w:r w:rsidRPr="004B0FA2">
        <w:rPr>
          <w:rFonts w:cs="Arial"/>
          <w:bCs/>
        </w:rPr>
        <w:t>ENDORSEMENT</w:t>
      </w:r>
    </w:p>
    <w:p w:rsidR="00A17ABC" w:rsidRPr="004B0FA2" w:rsidRDefault="00A17ABC" w:rsidP="00A17ABC">
      <w:pPr>
        <w:pStyle w:val="Header1"/>
        <w:pBdr>
          <w:bottom w:val="none" w:sz="0" w:space="0" w:color="auto"/>
        </w:pBdr>
        <w:tabs>
          <w:tab w:val="clear" w:pos="4320"/>
          <w:tab w:val="left" w:pos="360"/>
          <w:tab w:val="left" w:pos="720"/>
          <w:tab w:val="left" w:pos="1080"/>
          <w:tab w:val="left" w:pos="1440"/>
        </w:tabs>
        <w:spacing w:after="120"/>
        <w:jc w:val="center"/>
        <w:rPr>
          <w:rFonts w:cs="Arial"/>
          <w:bCs/>
        </w:rPr>
      </w:pPr>
      <w:r w:rsidRPr="004B0FA2">
        <w:rPr>
          <w:rFonts w:cs="Arial"/>
          <w:bCs/>
        </w:rPr>
        <w:t>Attached to Policy No. __________</w:t>
      </w:r>
    </w:p>
    <w:p w:rsidR="00A17ABC" w:rsidRPr="004B0FA2" w:rsidRDefault="00A17ABC" w:rsidP="00A17ABC">
      <w:pPr>
        <w:pStyle w:val="Header1"/>
        <w:pBdr>
          <w:bottom w:val="none" w:sz="0" w:space="0" w:color="auto"/>
        </w:pBdr>
        <w:tabs>
          <w:tab w:val="clear" w:pos="4320"/>
          <w:tab w:val="left" w:pos="360"/>
          <w:tab w:val="left" w:pos="720"/>
          <w:tab w:val="left" w:pos="1080"/>
          <w:tab w:val="left" w:pos="1440"/>
        </w:tabs>
        <w:spacing w:after="120"/>
        <w:jc w:val="center"/>
        <w:rPr>
          <w:rFonts w:cs="Arial"/>
          <w:bCs/>
        </w:rPr>
      </w:pPr>
      <w:r w:rsidRPr="004B0FA2">
        <w:rPr>
          <w:rFonts w:cs="Arial"/>
          <w:bCs/>
        </w:rPr>
        <w:t>Issued by</w:t>
      </w:r>
    </w:p>
    <w:p w:rsidR="00A17ABC" w:rsidRPr="004B0FA2" w:rsidRDefault="00A17ABC" w:rsidP="00A17ABC">
      <w:pPr>
        <w:pStyle w:val="Header1"/>
        <w:pBdr>
          <w:bottom w:val="none" w:sz="0" w:space="0" w:color="auto"/>
        </w:pBdr>
        <w:tabs>
          <w:tab w:val="clear" w:pos="4320"/>
          <w:tab w:val="left" w:pos="360"/>
          <w:tab w:val="left" w:pos="720"/>
          <w:tab w:val="left" w:pos="1080"/>
          <w:tab w:val="left" w:pos="1440"/>
        </w:tabs>
        <w:spacing w:after="120"/>
        <w:jc w:val="center"/>
        <w:rPr>
          <w:rFonts w:cs="Arial"/>
        </w:rPr>
      </w:pPr>
      <w:r w:rsidRPr="004B0FA2">
        <w:rPr>
          <w:rFonts w:cs="Arial"/>
          <w:bCs/>
        </w:rPr>
        <w:t>BLANK TITLE INSURANCE COMPANY</w:t>
      </w:r>
    </w:p>
    <w:p w:rsidR="00A17ABC" w:rsidRPr="004B0FA2" w:rsidRDefault="00A17ABC" w:rsidP="00A17ABC">
      <w:pPr>
        <w:pStyle w:val="PlainText"/>
        <w:ind w:left="360" w:hanging="360"/>
        <w:rPr>
          <w:rFonts w:ascii="Arial" w:hAnsi="Arial" w:cs="Arial"/>
        </w:rPr>
      </w:pPr>
      <w:r w:rsidRPr="004B0FA2">
        <w:rPr>
          <w:rFonts w:ascii="Arial" w:hAnsi="Arial" w:cs="Arial"/>
        </w:rPr>
        <w:t>1.</w:t>
      </w:r>
      <w:r w:rsidRPr="004B0FA2">
        <w:rPr>
          <w:rFonts w:ascii="Arial" w:hAnsi="Arial" w:cs="Arial"/>
        </w:rPr>
        <w:tab/>
        <w:t>As used in this endorsement, the following terms shall mean:</w:t>
      </w:r>
    </w:p>
    <w:p w:rsidR="00A17ABC" w:rsidRPr="004B0FA2" w:rsidRDefault="00A17ABC" w:rsidP="00A17ABC">
      <w:pPr>
        <w:pStyle w:val="PlainText"/>
        <w:rPr>
          <w:rFonts w:ascii="Arial" w:hAnsi="Arial" w:cs="Arial"/>
        </w:rPr>
      </w:pPr>
    </w:p>
    <w:p w:rsidR="00A17ABC" w:rsidRPr="004B0FA2" w:rsidRDefault="00A17ABC" w:rsidP="00A17ABC">
      <w:pPr>
        <w:pStyle w:val="PlainText"/>
        <w:ind w:left="720" w:hanging="360"/>
        <w:rPr>
          <w:rFonts w:ascii="Arial" w:hAnsi="Arial" w:cs="Arial"/>
        </w:rPr>
      </w:pPr>
      <w:r w:rsidRPr="004B0FA2">
        <w:rPr>
          <w:rFonts w:ascii="Arial" w:hAnsi="Arial" w:cs="Arial"/>
        </w:rPr>
        <w:t xml:space="preserve">a.  </w:t>
      </w:r>
      <w:r w:rsidRPr="004B0FA2">
        <w:rPr>
          <w:rFonts w:ascii="Arial" w:hAnsi="Arial" w:cs="Arial"/>
        </w:rPr>
        <w:tab/>
        <w:t>"Evicted" or "Eviction": (a) the lawful deprivation, in whole or in part, of the right of possession insured by this policy, contrary to the terms of the Lease or (b) the lawful prevention of the use of the Land or the Tenant Leasehold Improvements for the purposes permitted by the Lease, in either case as a result of a matter covered by this policy.</w:t>
      </w:r>
    </w:p>
    <w:p w:rsidR="00A17ABC" w:rsidRPr="004B0FA2" w:rsidRDefault="00A17ABC" w:rsidP="00A17ABC">
      <w:pPr>
        <w:pStyle w:val="PlainText"/>
        <w:ind w:left="720" w:hanging="360"/>
        <w:rPr>
          <w:rFonts w:ascii="Arial" w:hAnsi="Arial" w:cs="Arial"/>
        </w:rPr>
      </w:pPr>
    </w:p>
    <w:p w:rsidR="00A17ABC" w:rsidRPr="004B0FA2" w:rsidRDefault="00A17ABC" w:rsidP="00A17ABC">
      <w:pPr>
        <w:pStyle w:val="PlainText"/>
        <w:ind w:left="720" w:hanging="360"/>
        <w:rPr>
          <w:rFonts w:ascii="Arial" w:hAnsi="Arial" w:cs="Arial"/>
        </w:rPr>
      </w:pPr>
      <w:r w:rsidRPr="004B0FA2">
        <w:rPr>
          <w:rFonts w:ascii="Arial" w:hAnsi="Arial" w:cs="Arial"/>
        </w:rPr>
        <w:t xml:space="preserve">b. </w:t>
      </w:r>
      <w:r w:rsidRPr="004B0FA2">
        <w:rPr>
          <w:rFonts w:ascii="Arial" w:hAnsi="Arial" w:cs="Arial"/>
        </w:rPr>
        <w:tab/>
        <w:t xml:space="preserve"> "Lease": the lease described in Schedule A.</w:t>
      </w:r>
    </w:p>
    <w:p w:rsidR="00A17ABC" w:rsidRPr="004B0FA2" w:rsidRDefault="00A17ABC" w:rsidP="00A17ABC">
      <w:pPr>
        <w:pStyle w:val="PlainText"/>
        <w:ind w:left="720" w:hanging="360"/>
        <w:rPr>
          <w:rFonts w:ascii="Arial" w:hAnsi="Arial" w:cs="Arial"/>
        </w:rPr>
      </w:pPr>
    </w:p>
    <w:p w:rsidR="00A17ABC" w:rsidRPr="004B0FA2" w:rsidRDefault="00A17ABC" w:rsidP="00A17ABC">
      <w:pPr>
        <w:pStyle w:val="PlainText"/>
        <w:ind w:left="720" w:hanging="360"/>
        <w:rPr>
          <w:rFonts w:ascii="Arial" w:hAnsi="Arial" w:cs="Arial"/>
          <w:vertAlign w:val="superscript"/>
        </w:rPr>
      </w:pPr>
      <w:r w:rsidRPr="004B0FA2">
        <w:rPr>
          <w:rFonts w:ascii="Arial" w:hAnsi="Arial" w:cs="Arial"/>
        </w:rPr>
        <w:t xml:space="preserve">c.  </w:t>
      </w:r>
      <w:r w:rsidRPr="004B0FA2">
        <w:rPr>
          <w:rFonts w:ascii="Arial" w:hAnsi="Arial" w:cs="Arial"/>
        </w:rPr>
        <w:tab/>
        <w:t>"Leasehold Estate": the right of possession granted in the Lease for the Lease Term.</w:t>
      </w:r>
    </w:p>
    <w:p w:rsidR="00A17ABC" w:rsidRPr="004B0FA2" w:rsidRDefault="00A17ABC" w:rsidP="00A17ABC">
      <w:pPr>
        <w:pStyle w:val="PlainText"/>
        <w:ind w:left="720" w:hanging="360"/>
        <w:rPr>
          <w:rFonts w:ascii="Arial" w:hAnsi="Arial" w:cs="Arial"/>
        </w:rPr>
      </w:pPr>
    </w:p>
    <w:p w:rsidR="00A17ABC" w:rsidRPr="004B0FA2" w:rsidRDefault="00A17ABC" w:rsidP="00A17ABC">
      <w:pPr>
        <w:pStyle w:val="PlainText"/>
        <w:ind w:left="720" w:hanging="360"/>
        <w:rPr>
          <w:rFonts w:ascii="Arial" w:hAnsi="Arial" w:cs="Arial"/>
        </w:rPr>
      </w:pPr>
      <w:r w:rsidRPr="004B0FA2">
        <w:rPr>
          <w:rFonts w:ascii="Arial" w:hAnsi="Arial" w:cs="Arial"/>
        </w:rPr>
        <w:t xml:space="preserve">d.  </w:t>
      </w:r>
      <w:r w:rsidRPr="004B0FA2">
        <w:rPr>
          <w:rFonts w:ascii="Arial" w:hAnsi="Arial" w:cs="Arial"/>
        </w:rPr>
        <w:tab/>
        <w:t>"Lease Term": the duration of the Leasehold Estate, as set forth in the Lease, including any renewal or extended term if a valid option to renew or extend is contained in the Lease.</w:t>
      </w:r>
    </w:p>
    <w:p w:rsidR="00A17ABC" w:rsidRPr="004B0FA2" w:rsidRDefault="00A17ABC" w:rsidP="00A17ABC">
      <w:pPr>
        <w:pStyle w:val="PlainText"/>
        <w:ind w:left="720" w:hanging="360"/>
        <w:rPr>
          <w:rFonts w:ascii="Arial" w:hAnsi="Arial" w:cs="Arial"/>
        </w:rPr>
      </w:pPr>
    </w:p>
    <w:p w:rsidR="00A17ABC" w:rsidRDefault="00A17ABC" w:rsidP="00A17ABC">
      <w:pPr>
        <w:pStyle w:val="PlainText"/>
        <w:ind w:left="720" w:hanging="360"/>
        <w:rPr>
          <w:rFonts w:ascii="Arial" w:hAnsi="Arial" w:cs="Arial"/>
        </w:rPr>
      </w:pPr>
      <w:r w:rsidRPr="004B0FA2">
        <w:rPr>
          <w:rFonts w:ascii="Arial" w:hAnsi="Arial" w:cs="Arial"/>
        </w:rPr>
        <w:t xml:space="preserve">e. </w:t>
      </w:r>
      <w:r w:rsidRPr="004B0FA2">
        <w:rPr>
          <w:rFonts w:ascii="Arial" w:hAnsi="Arial" w:cs="Arial"/>
        </w:rPr>
        <w:tab/>
        <w:t>"Personal Property":  property, in which and to the extent the Insured has rights, located on or affixed to the Land on or after Date of Policy that by law does not constitute real property because (i) of its character and manner of attachment to the Land and (ii) the property can be severed from the Land without causing material damage to the property or to the Land</w:t>
      </w:r>
      <w:r>
        <w:rPr>
          <w:rFonts w:ascii="Arial" w:hAnsi="Arial" w:cs="Arial"/>
        </w:rPr>
        <w:t>.</w:t>
      </w:r>
    </w:p>
    <w:p w:rsidR="00A17ABC" w:rsidRPr="004B0FA2" w:rsidRDefault="00A17ABC" w:rsidP="00A17ABC">
      <w:pPr>
        <w:pStyle w:val="PlainText"/>
        <w:ind w:left="720" w:hanging="360"/>
        <w:rPr>
          <w:rFonts w:ascii="Arial" w:hAnsi="Arial" w:cs="Arial"/>
        </w:rPr>
      </w:pPr>
    </w:p>
    <w:p w:rsidR="00A17ABC" w:rsidRPr="004B0FA2" w:rsidRDefault="00A17ABC" w:rsidP="00A17ABC">
      <w:pPr>
        <w:pStyle w:val="PlainText"/>
        <w:ind w:left="720" w:hanging="360"/>
        <w:rPr>
          <w:rFonts w:ascii="Arial" w:hAnsi="Arial" w:cs="Arial"/>
        </w:rPr>
      </w:pPr>
      <w:r w:rsidRPr="004B0FA2">
        <w:rPr>
          <w:rFonts w:ascii="Arial" w:hAnsi="Arial" w:cs="Arial"/>
        </w:rPr>
        <w:t xml:space="preserve">f.  </w:t>
      </w:r>
      <w:r w:rsidRPr="004B0FA2">
        <w:rPr>
          <w:rFonts w:ascii="Arial" w:hAnsi="Arial" w:cs="Arial"/>
        </w:rPr>
        <w:tab/>
        <w:t>"Remaining Lease Term": the portion of the L</w:t>
      </w:r>
      <w:r>
        <w:rPr>
          <w:rFonts w:ascii="Arial" w:hAnsi="Arial" w:cs="Arial"/>
        </w:rPr>
        <w:t>ease Term remaining after the</w:t>
      </w:r>
      <w:r w:rsidRPr="004B0FA2">
        <w:rPr>
          <w:rFonts w:ascii="Arial" w:hAnsi="Arial" w:cs="Arial"/>
        </w:rPr>
        <w:t xml:space="preserve"> Insured has been Evicted.</w:t>
      </w:r>
    </w:p>
    <w:p w:rsidR="00A17ABC" w:rsidRPr="004B0FA2" w:rsidRDefault="00A17ABC" w:rsidP="00A17ABC">
      <w:pPr>
        <w:pStyle w:val="PlainText"/>
        <w:rPr>
          <w:rFonts w:ascii="Arial" w:hAnsi="Arial" w:cs="Arial"/>
        </w:rPr>
      </w:pPr>
    </w:p>
    <w:p w:rsidR="00A17ABC" w:rsidRPr="004B0FA2" w:rsidRDefault="00A17ABC" w:rsidP="00A17ABC">
      <w:pPr>
        <w:pStyle w:val="PlainText"/>
        <w:ind w:left="720" w:hanging="360"/>
        <w:rPr>
          <w:rFonts w:ascii="Arial" w:hAnsi="Arial" w:cs="Arial"/>
        </w:rPr>
      </w:pPr>
      <w:r w:rsidRPr="004B0FA2">
        <w:rPr>
          <w:rFonts w:ascii="Arial" w:hAnsi="Arial" w:cs="Arial"/>
        </w:rPr>
        <w:t xml:space="preserve">g. </w:t>
      </w:r>
      <w:r w:rsidRPr="004B0FA2">
        <w:rPr>
          <w:rFonts w:ascii="Arial" w:hAnsi="Arial" w:cs="Arial"/>
        </w:rPr>
        <w:tab/>
        <w:t>"Tenant Leasehold Improvements": Those improvements, in which and to the extent the Insured has rights, including landscaping, required or permitted to be built on the Land by the Lease that have been built at the Insured's expense or in which the Insured has an interest greater than the right to possession during the Lease Term.</w:t>
      </w:r>
    </w:p>
    <w:p w:rsidR="00A17ABC" w:rsidRPr="004B0FA2" w:rsidRDefault="00A17ABC" w:rsidP="00A17ABC">
      <w:pPr>
        <w:pStyle w:val="PlainText"/>
        <w:rPr>
          <w:rFonts w:ascii="Arial" w:hAnsi="Arial" w:cs="Arial"/>
        </w:rPr>
      </w:pPr>
    </w:p>
    <w:p w:rsidR="00A17ABC" w:rsidRPr="004B0FA2" w:rsidRDefault="00A17ABC" w:rsidP="00A17ABC">
      <w:pPr>
        <w:pStyle w:val="PlainText"/>
        <w:tabs>
          <w:tab w:val="left" w:pos="360"/>
        </w:tabs>
        <w:rPr>
          <w:rFonts w:ascii="Arial" w:hAnsi="Arial" w:cs="Arial"/>
        </w:rPr>
      </w:pPr>
      <w:r w:rsidRPr="004B0FA2">
        <w:rPr>
          <w:rFonts w:ascii="Arial" w:hAnsi="Arial" w:cs="Arial"/>
        </w:rPr>
        <w:t xml:space="preserve">2.  </w:t>
      </w:r>
      <w:r w:rsidRPr="004B0FA2">
        <w:rPr>
          <w:rFonts w:ascii="Arial" w:hAnsi="Arial" w:cs="Arial"/>
        </w:rPr>
        <w:tab/>
        <w:t>Valuation of Estate or Interest Insured:</w:t>
      </w:r>
    </w:p>
    <w:p w:rsidR="00A17ABC" w:rsidRPr="004B0FA2" w:rsidRDefault="00A17ABC" w:rsidP="00A17ABC">
      <w:pPr>
        <w:ind w:firstLine="720"/>
        <w:rPr>
          <w:rFonts w:ascii="Arial" w:hAnsi="Arial" w:cs="Arial"/>
          <w:sz w:val="20"/>
        </w:rPr>
      </w:pPr>
    </w:p>
    <w:p w:rsidR="00A17ABC" w:rsidRPr="004B0FA2" w:rsidRDefault="00A17ABC" w:rsidP="00A17ABC">
      <w:pPr>
        <w:rPr>
          <w:rFonts w:ascii="Arial" w:hAnsi="Arial" w:cs="Arial"/>
          <w:strike/>
          <w:sz w:val="20"/>
        </w:rPr>
      </w:pPr>
      <w:r w:rsidRPr="004B0FA2">
        <w:rPr>
          <w:rFonts w:ascii="Arial" w:hAnsi="Arial" w:cs="Arial"/>
          <w:sz w:val="20"/>
        </w:rPr>
        <w:t>If in computing loss or damage it becomes necessary to value the Title, or any portion of it, as the result of an Eviction of the Insured, then, as to that portion of the Land from which the Insured is Evicted, that value shall consist of the value for the Remaining Lease Term of the Leasehold Estate and any Tenant Leasehold Improvements existing on the date of the Eviction.  The Insured Claimant shall have the right to have the Leasehold Estate and the Tenant Leasehold Improvements affected by a defect insured against by the policy valued either as a whole or separately.  In either event, this determination of value shall take into account rent no longer required to be paid for the Remaining Lease Term.</w:t>
      </w:r>
    </w:p>
    <w:p w:rsidR="00A17ABC" w:rsidRPr="004B0FA2" w:rsidRDefault="00A17ABC" w:rsidP="00A17ABC">
      <w:pPr>
        <w:pStyle w:val="PlainText"/>
        <w:tabs>
          <w:tab w:val="left" w:pos="360"/>
        </w:tabs>
        <w:rPr>
          <w:rFonts w:ascii="Arial" w:hAnsi="Arial" w:cs="Arial"/>
        </w:rPr>
      </w:pPr>
      <w:r w:rsidRPr="004B0FA2">
        <w:rPr>
          <w:rFonts w:ascii="Arial" w:hAnsi="Arial" w:cs="Arial"/>
        </w:rPr>
        <w:t xml:space="preserve">3.  </w:t>
      </w:r>
      <w:r w:rsidRPr="004B0FA2">
        <w:rPr>
          <w:rFonts w:ascii="Arial" w:hAnsi="Arial" w:cs="Arial"/>
        </w:rPr>
        <w:tab/>
        <w:t>Additional items of loss covered by this endorsement:</w:t>
      </w:r>
    </w:p>
    <w:p w:rsidR="00A17ABC" w:rsidRPr="004B0FA2" w:rsidRDefault="00A17ABC" w:rsidP="00A17ABC">
      <w:pPr>
        <w:pStyle w:val="PlainText"/>
        <w:rPr>
          <w:rFonts w:ascii="Arial" w:hAnsi="Arial" w:cs="Arial"/>
        </w:rPr>
      </w:pPr>
    </w:p>
    <w:p w:rsidR="00A17ABC" w:rsidRPr="004B0FA2" w:rsidRDefault="00A17ABC" w:rsidP="00A17ABC">
      <w:pPr>
        <w:pStyle w:val="PlainText"/>
        <w:rPr>
          <w:rFonts w:ascii="Arial" w:hAnsi="Arial" w:cs="Arial"/>
        </w:rPr>
      </w:pPr>
      <w:r w:rsidRPr="004B0FA2">
        <w:rPr>
          <w:rFonts w:ascii="Arial" w:hAnsi="Arial" w:cs="Arial"/>
        </w:rPr>
        <w:t>If the Insured is Evicted, the following items of loss, if applicable to that portion of the Land from which the Insured is Evicted shall be included, without duplication, in computing loss or damage incurred by the Insured, but not to the extent that the same are included in the valuation of the Title determined pursuant to Section 2 of this endorsement, any other endorsement to the policy, or Section 8(a)(ii) of the Conditions:</w:t>
      </w:r>
    </w:p>
    <w:p w:rsidR="00A17ABC" w:rsidRPr="004B0FA2" w:rsidRDefault="00A17ABC" w:rsidP="00A17ABC">
      <w:pPr>
        <w:pStyle w:val="PlainText"/>
        <w:ind w:firstLine="720"/>
        <w:rPr>
          <w:rFonts w:ascii="Arial" w:hAnsi="Arial" w:cs="Arial"/>
        </w:rPr>
      </w:pPr>
    </w:p>
    <w:p w:rsidR="00A17ABC" w:rsidRPr="004B0FA2" w:rsidRDefault="00A17ABC" w:rsidP="00A17ABC">
      <w:pPr>
        <w:pStyle w:val="PlainText"/>
        <w:ind w:left="720" w:hanging="360"/>
        <w:rPr>
          <w:rFonts w:ascii="Arial" w:hAnsi="Arial" w:cs="Arial"/>
        </w:rPr>
      </w:pPr>
      <w:r w:rsidRPr="004B0FA2">
        <w:rPr>
          <w:rFonts w:ascii="Arial" w:hAnsi="Arial" w:cs="Arial"/>
        </w:rPr>
        <w:t xml:space="preserve">a.  </w:t>
      </w:r>
      <w:r w:rsidRPr="004B0FA2">
        <w:rPr>
          <w:rFonts w:ascii="Arial" w:hAnsi="Arial" w:cs="Arial"/>
        </w:rPr>
        <w:tab/>
      </w:r>
      <w:bookmarkStart w:id="2" w:name="OLE_LINK1"/>
      <w:bookmarkStart w:id="3" w:name="OLE_LINK2"/>
      <w:r w:rsidRPr="004B0FA2">
        <w:rPr>
          <w:rFonts w:ascii="Arial" w:hAnsi="Arial" w:cs="Arial"/>
        </w:rPr>
        <w:t>The reasonable cost of (i) removing and relocating any Personal Property that the Insured has the right to remove and relocate, situated on the Land at the time of Eviction, (ii)  transportation of that Personal Property for the initial one hundred miles incurred in connection with the relocation, (iii)  repairing the Personal Property damaged by reason of the removal and relocation</w:t>
      </w:r>
      <w:bookmarkEnd w:id="2"/>
      <w:bookmarkEnd w:id="3"/>
      <w:r w:rsidRPr="004B0FA2">
        <w:rPr>
          <w:rFonts w:ascii="Arial" w:hAnsi="Arial" w:cs="Arial"/>
        </w:rPr>
        <w:t>, and (iv) restoring the Land to the extent damaged as a result of the removal and relocation of the Personal Property and required of the Insured solely because of the Eviction.</w:t>
      </w:r>
    </w:p>
    <w:p w:rsidR="00A17ABC" w:rsidRPr="004B0FA2" w:rsidRDefault="00A17ABC" w:rsidP="00A17ABC">
      <w:pPr>
        <w:pStyle w:val="PlainText"/>
        <w:ind w:left="720" w:hanging="360"/>
        <w:rPr>
          <w:rFonts w:ascii="Arial" w:hAnsi="Arial" w:cs="Arial"/>
        </w:rPr>
      </w:pPr>
    </w:p>
    <w:p w:rsidR="00A17ABC" w:rsidRPr="004B0FA2" w:rsidRDefault="00A17ABC" w:rsidP="00A17ABC">
      <w:pPr>
        <w:pStyle w:val="PlainText"/>
        <w:ind w:left="720" w:hanging="360"/>
        <w:rPr>
          <w:rFonts w:ascii="Arial" w:hAnsi="Arial" w:cs="Arial"/>
        </w:rPr>
      </w:pPr>
      <w:r w:rsidRPr="004B0FA2">
        <w:rPr>
          <w:rFonts w:ascii="Arial" w:hAnsi="Arial" w:cs="Arial"/>
        </w:rPr>
        <w:t xml:space="preserve">b.  </w:t>
      </w:r>
      <w:r w:rsidRPr="004B0FA2">
        <w:rPr>
          <w:rFonts w:ascii="Arial" w:hAnsi="Arial" w:cs="Arial"/>
        </w:rPr>
        <w:tab/>
        <w:t>Rent or damages for use and occupancy of the Land prior to the Eviction that the Insured as owner of the Leasehold Estate may be obligated to pay to any person having paramount title to that of the lessor in the Lease.</w:t>
      </w:r>
    </w:p>
    <w:p w:rsidR="00A17ABC" w:rsidRPr="004B0FA2" w:rsidRDefault="00A17ABC" w:rsidP="00A17ABC">
      <w:pPr>
        <w:pStyle w:val="PlainText"/>
        <w:ind w:left="720" w:hanging="360"/>
        <w:rPr>
          <w:rFonts w:ascii="Arial" w:hAnsi="Arial" w:cs="Arial"/>
        </w:rPr>
      </w:pPr>
    </w:p>
    <w:p w:rsidR="00A17ABC" w:rsidRPr="004B0FA2" w:rsidRDefault="00A17ABC" w:rsidP="00A17ABC">
      <w:pPr>
        <w:pStyle w:val="PlainText"/>
        <w:ind w:left="720" w:hanging="360"/>
        <w:rPr>
          <w:rFonts w:ascii="Arial" w:hAnsi="Arial" w:cs="Arial"/>
        </w:rPr>
      </w:pPr>
      <w:r w:rsidRPr="004B0FA2">
        <w:rPr>
          <w:rFonts w:ascii="Arial" w:hAnsi="Arial" w:cs="Arial"/>
        </w:rPr>
        <w:t xml:space="preserve">c.  </w:t>
      </w:r>
      <w:r w:rsidRPr="004B0FA2">
        <w:rPr>
          <w:rFonts w:ascii="Arial" w:hAnsi="Arial" w:cs="Arial"/>
        </w:rPr>
        <w:tab/>
        <w:t>The amount of rent that, by the terms of the Lease, the Insured must continue to pay to the lessor after Eviction with respect to the portion of the Leasehold Estate and Tenant Leasehold Improvements from which the Insured has been Evicted.</w:t>
      </w:r>
    </w:p>
    <w:p w:rsidR="00A17ABC" w:rsidRPr="004B0FA2" w:rsidRDefault="00A17ABC" w:rsidP="00A17ABC">
      <w:pPr>
        <w:pStyle w:val="PlainText"/>
        <w:ind w:left="720" w:hanging="360"/>
        <w:rPr>
          <w:rFonts w:ascii="Arial" w:hAnsi="Arial" w:cs="Arial"/>
        </w:rPr>
      </w:pPr>
    </w:p>
    <w:p w:rsidR="00A17ABC" w:rsidRPr="004B0FA2" w:rsidRDefault="00A17ABC" w:rsidP="00A17ABC">
      <w:pPr>
        <w:pStyle w:val="PlainText"/>
        <w:ind w:left="720" w:hanging="360"/>
        <w:rPr>
          <w:rFonts w:ascii="Arial" w:hAnsi="Arial" w:cs="Arial"/>
        </w:rPr>
      </w:pPr>
      <w:r w:rsidRPr="004B0FA2">
        <w:rPr>
          <w:rFonts w:ascii="Arial" w:hAnsi="Arial" w:cs="Arial"/>
        </w:rPr>
        <w:t xml:space="preserve">d.  </w:t>
      </w:r>
      <w:r w:rsidRPr="004B0FA2">
        <w:rPr>
          <w:rFonts w:ascii="Arial" w:hAnsi="Arial" w:cs="Arial"/>
        </w:rPr>
        <w:tab/>
        <w:t>The fair market value, at the time of the Eviction, of the estate or interest of the Insured in any lease or sublease permitted by the Lease and made by the Insured as lessor of all or part of the Leasehold Estate or the Tenant Leasehold Improvements.</w:t>
      </w:r>
    </w:p>
    <w:p w:rsidR="00A17ABC" w:rsidRPr="004B0FA2" w:rsidRDefault="00A17ABC" w:rsidP="00A17ABC">
      <w:pPr>
        <w:pStyle w:val="PlainText"/>
        <w:ind w:left="720" w:hanging="360"/>
        <w:rPr>
          <w:rFonts w:ascii="Arial" w:hAnsi="Arial" w:cs="Arial"/>
        </w:rPr>
      </w:pPr>
    </w:p>
    <w:p w:rsidR="00A17ABC" w:rsidRPr="004B0FA2" w:rsidRDefault="00A17ABC" w:rsidP="00A17ABC">
      <w:pPr>
        <w:ind w:left="720" w:hanging="360"/>
        <w:rPr>
          <w:rFonts w:ascii="Arial" w:hAnsi="Arial" w:cs="Arial"/>
          <w:sz w:val="20"/>
        </w:rPr>
      </w:pPr>
      <w:r w:rsidRPr="004B0FA2">
        <w:rPr>
          <w:rFonts w:ascii="Arial" w:hAnsi="Arial" w:cs="Arial"/>
          <w:sz w:val="20"/>
        </w:rPr>
        <w:t xml:space="preserve">e.  </w:t>
      </w:r>
      <w:r w:rsidRPr="004B0FA2">
        <w:rPr>
          <w:rFonts w:ascii="Arial" w:hAnsi="Arial" w:cs="Arial"/>
          <w:sz w:val="20"/>
        </w:rPr>
        <w:tab/>
        <w:t>Damages caused by the Eviction that the Insured is obligated to pay to lessees or sublessees on account of the breach of any lease or sublease permitted by the Lease and made by the Insured as lessor of all or part of the Leasehold Estate or the Tenant Leasehold Improvements.</w:t>
      </w:r>
    </w:p>
    <w:p w:rsidR="00A17ABC" w:rsidRPr="004B0FA2" w:rsidRDefault="00A17ABC" w:rsidP="00A17ABC">
      <w:pPr>
        <w:pStyle w:val="PlainText"/>
        <w:ind w:left="720" w:hanging="360"/>
        <w:rPr>
          <w:rFonts w:ascii="Arial" w:hAnsi="Arial" w:cs="Arial"/>
        </w:rPr>
      </w:pPr>
      <w:r w:rsidRPr="004B0FA2">
        <w:rPr>
          <w:rFonts w:ascii="Arial" w:hAnsi="Arial" w:cs="Arial"/>
        </w:rPr>
        <w:tab/>
      </w:r>
    </w:p>
    <w:p w:rsidR="00A17ABC" w:rsidRPr="004B0FA2" w:rsidRDefault="00A17ABC" w:rsidP="00A17ABC">
      <w:pPr>
        <w:pStyle w:val="PlainText"/>
        <w:ind w:left="720" w:hanging="360"/>
        <w:rPr>
          <w:rFonts w:ascii="Arial" w:hAnsi="Arial" w:cs="Arial"/>
        </w:rPr>
      </w:pPr>
      <w:r w:rsidRPr="004B0FA2">
        <w:rPr>
          <w:rFonts w:ascii="Arial" w:hAnsi="Arial" w:cs="Arial"/>
        </w:rPr>
        <w:t xml:space="preserve">f.  </w:t>
      </w:r>
      <w:r w:rsidRPr="004B0FA2">
        <w:rPr>
          <w:rFonts w:ascii="Arial" w:hAnsi="Arial" w:cs="Arial"/>
        </w:rPr>
        <w:tab/>
        <w:t>The reasonable cost to obtain land use, zoning, building and occupancy permits, architectural and engineering services and environmental testing and reviews for a</w:t>
      </w:r>
      <w:r>
        <w:rPr>
          <w:rFonts w:ascii="Arial" w:hAnsi="Arial" w:cs="Arial"/>
        </w:rPr>
        <w:t xml:space="preserve"> </w:t>
      </w:r>
      <w:r w:rsidRPr="004B0FA2">
        <w:rPr>
          <w:rFonts w:ascii="Arial" w:hAnsi="Arial" w:cs="Arial"/>
        </w:rPr>
        <w:t>replacement leasehold reasonably equivalent to the Leasehold Estate.</w:t>
      </w:r>
      <w:r w:rsidRPr="004B0FA2">
        <w:rPr>
          <w:rFonts w:ascii="Arial" w:hAnsi="Arial" w:cs="Arial"/>
          <w:b/>
          <w:color w:val="FF0000"/>
        </w:rPr>
        <w:t xml:space="preserve"> </w:t>
      </w:r>
    </w:p>
    <w:p w:rsidR="00A17ABC" w:rsidRPr="004B0FA2" w:rsidRDefault="00A17ABC" w:rsidP="00A17ABC">
      <w:pPr>
        <w:pStyle w:val="PlainText"/>
        <w:rPr>
          <w:rFonts w:ascii="Arial" w:hAnsi="Arial" w:cs="Arial"/>
        </w:rPr>
      </w:pPr>
    </w:p>
    <w:p w:rsidR="00A17ABC" w:rsidRPr="004B0FA2" w:rsidRDefault="00A17ABC" w:rsidP="00A17ABC">
      <w:pPr>
        <w:pStyle w:val="PlainText"/>
        <w:ind w:left="720" w:hanging="360"/>
        <w:rPr>
          <w:rFonts w:ascii="Arial" w:hAnsi="Arial" w:cs="Arial"/>
        </w:rPr>
      </w:pPr>
      <w:r w:rsidRPr="004B0FA2">
        <w:rPr>
          <w:rFonts w:ascii="Arial" w:hAnsi="Arial" w:cs="Arial"/>
        </w:rPr>
        <w:t xml:space="preserve">g.  </w:t>
      </w:r>
      <w:r w:rsidRPr="004B0FA2">
        <w:rPr>
          <w:rFonts w:ascii="Arial" w:hAnsi="Arial" w:cs="Arial"/>
        </w:rPr>
        <w:tab/>
        <w:t>If Tenant Leasehold Improvements are not substantially completed at the time of Eviction, the actual cost incurred by the Insured, less the salvage value, for the Tenant Leasehold Improvements up to the time of Eviction.  Those costs include costs incurred to obtain land use, zoning, building and occupancy permits, architectural and engineering services, construction management services, environmental testing and reviews, and landscaping.</w:t>
      </w:r>
    </w:p>
    <w:p w:rsidR="00A17ABC" w:rsidRDefault="00A17ABC" w:rsidP="00A17ABC">
      <w:pPr>
        <w:pStyle w:val="PlainText"/>
        <w:rPr>
          <w:rFonts w:ascii="Arial" w:hAnsi="Arial" w:cs="Arial"/>
        </w:rPr>
      </w:pPr>
    </w:p>
    <w:p w:rsidR="00A17ABC" w:rsidRPr="004B0FA2" w:rsidRDefault="00A17ABC" w:rsidP="00A17ABC">
      <w:pPr>
        <w:pStyle w:val="PlainText"/>
        <w:tabs>
          <w:tab w:val="left" w:pos="360"/>
        </w:tabs>
        <w:ind w:left="360" w:hanging="360"/>
        <w:rPr>
          <w:rFonts w:ascii="Arial" w:hAnsi="Arial" w:cs="Arial"/>
        </w:rPr>
      </w:pPr>
      <w:r>
        <w:rPr>
          <w:rFonts w:ascii="Arial" w:hAnsi="Arial" w:cs="Arial"/>
        </w:rPr>
        <w:t>4.</w:t>
      </w:r>
      <w:r>
        <w:rPr>
          <w:rFonts w:ascii="Arial" w:hAnsi="Arial" w:cs="Arial"/>
        </w:rPr>
        <w:tab/>
      </w:r>
      <w:r w:rsidRPr="004B0FA2">
        <w:rPr>
          <w:rFonts w:ascii="Arial" w:hAnsi="Arial" w:cs="Arial"/>
        </w:rPr>
        <w:t>This endorsement does not insure against loss, damage or costs of remediation (and the Company will not pay costs, attorneys’ fees or expenses) resulting from environmental damage or contamination.</w:t>
      </w:r>
    </w:p>
    <w:p w:rsidR="00A17ABC" w:rsidRPr="004B0FA2" w:rsidRDefault="00A17ABC" w:rsidP="00A17ABC">
      <w:pPr>
        <w:pStyle w:val="PlainText"/>
        <w:rPr>
          <w:rFonts w:ascii="Arial" w:hAnsi="Arial" w:cs="Arial"/>
        </w:rPr>
      </w:pPr>
    </w:p>
    <w:p w:rsidR="00A17ABC" w:rsidRPr="004B0FA2" w:rsidRDefault="00A17ABC" w:rsidP="00A17ABC">
      <w:pPr>
        <w:rPr>
          <w:rFonts w:ascii="Arial" w:hAnsi="Arial" w:cs="Arial"/>
          <w:sz w:val="20"/>
        </w:rPr>
      </w:pPr>
      <w:r w:rsidRPr="004B0FA2">
        <w:rPr>
          <w:rFonts w:ascii="Arial" w:hAnsi="Arial" w:cs="Arial"/>
          <w:sz w:val="20"/>
        </w:rPr>
        <w:t>This endorsement is issued as part of the policy.  Except as it expressly states, it does not (i) modify any of the terms and provisions of the policy, (ii) modify any prior endorsements, (iii) ext</w:t>
      </w:r>
      <w:r>
        <w:rPr>
          <w:rFonts w:ascii="Arial" w:hAnsi="Arial" w:cs="Arial"/>
          <w:sz w:val="20"/>
        </w:rPr>
        <w:t xml:space="preserve">end the Date of Policy, or (iv) </w:t>
      </w:r>
      <w:r w:rsidRPr="004B0FA2">
        <w:rPr>
          <w:rFonts w:ascii="Arial" w:hAnsi="Arial" w:cs="Arial"/>
          <w:sz w:val="20"/>
        </w:rPr>
        <w:t>increase the Amount of Insurance.  To the extent a provision of the policy or a previous endorsement is inconsistent with an express provision of this endorsement, this endorsement controls.  Otherwise, this endorsement is subject to all of the terms and provisions of the policy and of any prior endorsements.</w:t>
      </w:r>
    </w:p>
    <w:p w:rsidR="00A17ABC" w:rsidRPr="004B0FA2" w:rsidRDefault="00A17ABC" w:rsidP="00A17ABC">
      <w:pPr>
        <w:pStyle w:val="NormalWeb"/>
        <w:spacing w:before="0" w:beforeAutospacing="0" w:after="0" w:afterAutospacing="0" w:line="300" w:lineRule="atLeast"/>
        <w:rPr>
          <w:rFonts w:ascii="Arial" w:hAnsi="Arial" w:cs="Arial"/>
          <w:b/>
          <w:bCs/>
          <w:sz w:val="20"/>
          <w:szCs w:val="20"/>
        </w:rPr>
      </w:pPr>
      <w:r w:rsidRPr="004B0FA2">
        <w:rPr>
          <w:rFonts w:ascii="Arial" w:hAnsi="Arial" w:cs="Arial"/>
          <w:b/>
          <w:bCs/>
          <w:sz w:val="20"/>
          <w:szCs w:val="20"/>
        </w:rPr>
        <w:t>BLANK TITLE INSURANCE COMPANY</w:t>
      </w:r>
    </w:p>
    <w:p w:rsidR="00A17ABC" w:rsidRDefault="00A17ABC" w:rsidP="00A17ABC">
      <w:pPr>
        <w:pStyle w:val="NormalWeb"/>
        <w:spacing w:before="0" w:beforeAutospacing="0" w:after="0" w:afterAutospacing="0" w:line="300" w:lineRule="atLeast"/>
        <w:rPr>
          <w:rFonts w:ascii="Arial" w:hAnsi="Arial" w:cs="Arial"/>
          <w:b/>
          <w:bCs/>
          <w:sz w:val="20"/>
          <w:szCs w:val="20"/>
        </w:rPr>
      </w:pPr>
    </w:p>
    <w:p w:rsidR="00A17ABC" w:rsidRPr="004B0FA2" w:rsidRDefault="00A17ABC" w:rsidP="00A17ABC">
      <w:pPr>
        <w:pStyle w:val="NormalWeb"/>
        <w:spacing w:before="0" w:beforeAutospacing="0" w:after="0" w:afterAutospacing="0" w:line="300" w:lineRule="atLeast"/>
        <w:rPr>
          <w:rFonts w:ascii="Arial" w:hAnsi="Arial" w:cs="Arial"/>
          <w:sz w:val="20"/>
          <w:szCs w:val="20"/>
        </w:rPr>
      </w:pPr>
      <w:r w:rsidRPr="004B0FA2">
        <w:rPr>
          <w:rFonts w:ascii="Arial" w:hAnsi="Arial" w:cs="Arial"/>
          <w:b/>
          <w:bCs/>
          <w:sz w:val="20"/>
          <w:szCs w:val="20"/>
        </w:rPr>
        <w:t>By: _______________________________________</w:t>
      </w:r>
      <w:r w:rsidRPr="004B0FA2">
        <w:rPr>
          <w:rFonts w:ascii="Arial" w:hAnsi="Arial" w:cs="Arial"/>
          <w:sz w:val="20"/>
          <w:szCs w:val="20"/>
        </w:rPr>
        <w:t xml:space="preserve"> </w:t>
      </w:r>
    </w:p>
    <w:p w:rsidR="00A17ABC" w:rsidRPr="004B0FA2" w:rsidRDefault="00A17ABC" w:rsidP="00A17ABC">
      <w:pPr>
        <w:pStyle w:val="NormalWeb"/>
        <w:spacing w:before="0" w:beforeAutospacing="0" w:after="0" w:afterAutospacing="0" w:line="300" w:lineRule="atLeast"/>
        <w:ind w:firstLine="720"/>
        <w:rPr>
          <w:rFonts w:ascii="Arial" w:hAnsi="Arial" w:cs="Arial"/>
          <w:b/>
          <w:sz w:val="20"/>
          <w:szCs w:val="20"/>
        </w:rPr>
      </w:pPr>
      <w:r w:rsidRPr="004B0FA2">
        <w:rPr>
          <w:rFonts w:ascii="Arial" w:hAnsi="Arial" w:cs="Arial"/>
          <w:b/>
          <w:sz w:val="20"/>
          <w:szCs w:val="20"/>
        </w:rPr>
        <w:t>Authorized Signatory</w:t>
      </w:r>
    </w:p>
    <w:p w:rsidR="00A17ABC" w:rsidRDefault="00B15E18">
      <w:pPr>
        <w:rPr>
          <w:rStyle w:val="speakers-thumbs"/>
          <w:rFonts w:ascii="Roboto" w:hAnsi="Roboto"/>
          <w:color w:val="5B5959"/>
          <w:shd w:val="clear" w:color="auto" w:fill="FFFFFF"/>
        </w:rPr>
      </w:pPr>
      <w:hyperlink r:id="rId34" w:history="1"/>
    </w:p>
    <w:sectPr w:rsidR="00A17ABC" w:rsidSect="00C809B8">
      <w:headerReference w:type="default" r:id="rId35"/>
      <w:pgSz w:w="12240" w:h="15840"/>
      <w:pgMar w:top="720" w:right="1440" w:bottom="720" w:left="1440" w:header="720" w:footer="48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15E18" w:rsidRDefault="00B15E18" w:rsidP="00C809B8">
      <w:pPr>
        <w:spacing w:after="0" w:line="240" w:lineRule="auto"/>
      </w:pPr>
      <w:r>
        <w:separator/>
      </w:r>
    </w:p>
  </w:endnote>
  <w:endnote w:type="continuationSeparator" w:id="0">
    <w:p w:rsidR="00B15E18" w:rsidRDefault="00B15E18" w:rsidP="00C809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Roboto">
    <w:panose1 w:val="02000000000000000000"/>
    <w:charset w:val="00"/>
    <w:family w:val="auto"/>
    <w:pitch w:val="variable"/>
    <w:sig w:usb0="E0000AFF" w:usb1="5000217F" w:usb2="00000021" w:usb3="00000000" w:csb0="0000019F" w:csb1="00000000"/>
  </w:font>
  <w:font w:name="Janda Manatee Solid">
    <w:altName w:val="Franklin Gothic Medium Cond"/>
    <w:charset w:val="00"/>
    <w:family w:val="auto"/>
    <w:pitch w:val="variable"/>
    <w:sig w:usb0="00000001" w:usb1="10000042" w:usb2="00000000" w:usb3="00000000" w:csb0="00000003"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3670978"/>
      <w:docPartObj>
        <w:docPartGallery w:val="Page Numbers (Bottom of Page)"/>
        <w:docPartUnique/>
      </w:docPartObj>
    </w:sdtPr>
    <w:sdtEndPr>
      <w:rPr>
        <w:noProof/>
      </w:rPr>
    </w:sdtEndPr>
    <w:sdtContent>
      <w:p w:rsidR="003B5CFF" w:rsidRDefault="003B5CFF">
        <w:pPr>
          <w:pStyle w:val="Footer"/>
          <w:jc w:val="center"/>
        </w:pPr>
        <w:r>
          <w:fldChar w:fldCharType="begin"/>
        </w:r>
        <w:r>
          <w:instrText xml:space="preserve"> PAGE   \* MERGEFORMAT </w:instrText>
        </w:r>
        <w:r>
          <w:fldChar w:fldCharType="separate"/>
        </w:r>
        <w:r w:rsidR="009C0D67">
          <w:rPr>
            <w:noProof/>
          </w:rPr>
          <w:t>3</w:t>
        </w:r>
        <w:r>
          <w:rPr>
            <w:noProof/>
          </w:rPr>
          <w:fldChar w:fldCharType="end"/>
        </w:r>
      </w:p>
    </w:sdtContent>
  </w:sdt>
  <w:p w:rsidR="003B5CFF" w:rsidRDefault="003B5CF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7ABC" w:rsidRPr="00252F92" w:rsidRDefault="00A17ABC" w:rsidP="00A17ABC">
    <w:pPr>
      <w:pBdr>
        <w:bottom w:val="single" w:sz="12" w:space="1" w:color="auto"/>
      </w:pBdr>
      <w:rPr>
        <w:rFonts w:ascii="Arial" w:hAnsi="Arial" w:cs="Arial"/>
        <w:b/>
        <w:bCs/>
      </w:rPr>
    </w:pPr>
  </w:p>
  <w:p w:rsidR="00A17ABC" w:rsidRDefault="00A17ABC" w:rsidP="00A17ABC">
    <w:pPr>
      <w:pStyle w:val="Footer"/>
      <w:rPr>
        <w:rFonts w:ascii="Arial" w:hAnsi="Arial" w:cs="Arial"/>
        <w:b/>
        <w:sz w:val="16"/>
        <w:szCs w:val="16"/>
      </w:rPr>
    </w:pPr>
    <w:r>
      <w:rPr>
        <w:noProof/>
      </w:rPr>
      <w:drawing>
        <wp:anchor distT="0" distB="0" distL="114300" distR="114300" simplePos="0" relativeHeight="251659264" behindDoc="0" locked="0" layoutInCell="1" allowOverlap="1" wp14:anchorId="4B1B3B80" wp14:editId="6EC66B33">
          <wp:simplePos x="0" y="0"/>
          <wp:positionH relativeFrom="column">
            <wp:posOffset>5365115</wp:posOffset>
          </wp:positionH>
          <wp:positionV relativeFrom="paragraph">
            <wp:posOffset>3810</wp:posOffset>
          </wp:positionV>
          <wp:extent cx="478790" cy="672465"/>
          <wp:effectExtent l="0" t="0" r="0" b="0"/>
          <wp:wrapSquare wrapText="bothSides"/>
          <wp:docPr id="6" name="Picture 6" descr="ALTA Logo - 1 color - Trade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TA Logo - 1 color - TradeMar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78790" cy="672465"/>
                  </a:xfrm>
                  <a:prstGeom prst="rect">
                    <a:avLst/>
                  </a:prstGeom>
                  <a:noFill/>
                  <a:ln>
                    <a:noFill/>
                  </a:ln>
                </pic:spPr>
              </pic:pic>
            </a:graphicData>
          </a:graphic>
        </wp:anchor>
      </w:drawing>
    </w:r>
  </w:p>
  <w:p w:rsidR="00A17ABC" w:rsidRPr="003A7040" w:rsidRDefault="00A17ABC" w:rsidP="00A17ABC">
    <w:pPr>
      <w:pStyle w:val="Footer"/>
      <w:rPr>
        <w:rFonts w:ascii="Arial" w:hAnsi="Arial" w:cs="Arial"/>
        <w:b/>
        <w:sz w:val="16"/>
        <w:szCs w:val="16"/>
      </w:rPr>
    </w:pPr>
    <w:r w:rsidRPr="003A7040">
      <w:rPr>
        <w:rFonts w:ascii="Arial" w:hAnsi="Arial" w:cs="Arial"/>
        <w:b/>
        <w:sz w:val="16"/>
        <w:szCs w:val="16"/>
      </w:rPr>
      <w:t xml:space="preserve">Copyright </w:t>
    </w:r>
    <w:r>
      <w:rPr>
        <w:rFonts w:ascii="Arial" w:hAnsi="Arial" w:cs="Arial"/>
        <w:b/>
        <w:sz w:val="16"/>
        <w:szCs w:val="16"/>
      </w:rPr>
      <w:t>2014</w:t>
    </w:r>
    <w:r w:rsidRPr="003A7040">
      <w:rPr>
        <w:rFonts w:ascii="Arial" w:hAnsi="Arial" w:cs="Arial"/>
        <w:b/>
        <w:sz w:val="16"/>
        <w:szCs w:val="16"/>
      </w:rPr>
      <w:t xml:space="preserve"> American Land Title Association.  All rights reserved.</w:t>
    </w:r>
    <w:r w:rsidRPr="0097220B">
      <w:rPr>
        <w:rFonts w:ascii="Arial" w:hAnsi="Arial" w:cs="Arial"/>
        <w:b/>
        <w:sz w:val="16"/>
        <w:szCs w:val="16"/>
      </w:rPr>
      <w:t xml:space="preserve"> </w:t>
    </w:r>
  </w:p>
  <w:p w:rsidR="00A17ABC" w:rsidRDefault="00A17ABC" w:rsidP="00A17ABC">
    <w:pPr>
      <w:pStyle w:val="Footer"/>
      <w:rPr>
        <w:rFonts w:ascii="Arial" w:hAnsi="Arial" w:cs="Arial"/>
        <w:sz w:val="16"/>
        <w:szCs w:val="16"/>
      </w:rPr>
    </w:pPr>
  </w:p>
  <w:p w:rsidR="00A17ABC" w:rsidRDefault="00A17ABC" w:rsidP="00A17ABC">
    <w:pPr>
      <w:pStyle w:val="Footer"/>
      <w:rPr>
        <w:rFonts w:ascii="Arial" w:hAnsi="Arial" w:cs="Arial"/>
        <w:sz w:val="16"/>
        <w:szCs w:val="16"/>
      </w:rPr>
    </w:pPr>
    <w:r w:rsidRPr="003A7040">
      <w:rPr>
        <w:rFonts w:ascii="Arial" w:hAnsi="Arial" w:cs="Arial"/>
        <w:sz w:val="16"/>
        <w:szCs w:val="16"/>
      </w:rPr>
      <w:t xml:space="preserve">The use of this Form is restricted to ALTA licensees and ALTA members </w:t>
    </w:r>
  </w:p>
  <w:p w:rsidR="00A17ABC" w:rsidRDefault="00A17ABC" w:rsidP="00A17ABC">
    <w:pPr>
      <w:pStyle w:val="Footer"/>
      <w:rPr>
        <w:rFonts w:ascii="Arial" w:hAnsi="Arial" w:cs="Arial"/>
        <w:sz w:val="16"/>
        <w:szCs w:val="16"/>
      </w:rPr>
    </w:pPr>
    <w:r>
      <w:rPr>
        <w:rFonts w:ascii="Arial" w:hAnsi="Arial" w:cs="Arial"/>
        <w:sz w:val="16"/>
        <w:szCs w:val="16"/>
      </w:rPr>
      <w:t xml:space="preserve">in good </w:t>
    </w:r>
    <w:r w:rsidRPr="003A7040">
      <w:rPr>
        <w:rFonts w:ascii="Arial" w:hAnsi="Arial" w:cs="Arial"/>
        <w:sz w:val="16"/>
        <w:szCs w:val="16"/>
      </w:rPr>
      <w:t>standing as of the date of use.</w:t>
    </w:r>
    <w:r>
      <w:rPr>
        <w:rFonts w:ascii="Arial" w:hAnsi="Arial" w:cs="Arial"/>
        <w:sz w:val="16"/>
        <w:szCs w:val="16"/>
      </w:rPr>
      <w:t xml:space="preserve">  A</w:t>
    </w:r>
    <w:r w:rsidRPr="003A7040">
      <w:rPr>
        <w:rFonts w:ascii="Arial" w:hAnsi="Arial" w:cs="Arial"/>
        <w:sz w:val="16"/>
        <w:szCs w:val="16"/>
      </w:rPr>
      <w:t xml:space="preserve">ll other uses are prohibited.  </w:t>
    </w:r>
  </w:p>
  <w:p w:rsidR="00A17ABC" w:rsidRPr="00846B45" w:rsidRDefault="00A17ABC" w:rsidP="00A17ABC">
    <w:pPr>
      <w:pStyle w:val="Footer"/>
      <w:tabs>
        <w:tab w:val="clear" w:pos="8640"/>
      </w:tabs>
      <w:rPr>
        <w:rFonts w:ascii="Arial" w:hAnsi="Arial" w:cs="Arial"/>
        <w:sz w:val="16"/>
        <w:szCs w:val="16"/>
      </w:rPr>
    </w:pPr>
    <w:r w:rsidRPr="003A7040">
      <w:rPr>
        <w:rFonts w:ascii="Arial" w:hAnsi="Arial" w:cs="Arial"/>
        <w:sz w:val="16"/>
        <w:szCs w:val="16"/>
      </w:rPr>
      <w:t>Reprinted under license from the A</w:t>
    </w:r>
    <w:r>
      <w:rPr>
        <w:rFonts w:ascii="Arial" w:hAnsi="Arial" w:cs="Arial"/>
        <w:sz w:val="16"/>
        <w:szCs w:val="16"/>
      </w:rPr>
      <w:t xml:space="preserve">merican Land Title Association. </w:t>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sidR="00481BEB" w:rsidRPr="00481BEB">
      <w:rPr>
        <w:rFonts w:ascii="Arial" w:hAnsi="Arial" w:cs="Arial"/>
        <w:sz w:val="16"/>
        <w:szCs w:val="16"/>
      </w:rPr>
      <w:fldChar w:fldCharType="begin"/>
    </w:r>
    <w:r w:rsidR="00481BEB" w:rsidRPr="00481BEB">
      <w:rPr>
        <w:rFonts w:ascii="Arial" w:hAnsi="Arial" w:cs="Arial"/>
        <w:sz w:val="16"/>
        <w:szCs w:val="16"/>
      </w:rPr>
      <w:instrText xml:space="preserve"> PAGE   \* MERGEFORMAT </w:instrText>
    </w:r>
    <w:r w:rsidR="00481BEB" w:rsidRPr="00481BEB">
      <w:rPr>
        <w:rFonts w:ascii="Arial" w:hAnsi="Arial" w:cs="Arial"/>
        <w:sz w:val="16"/>
        <w:szCs w:val="16"/>
      </w:rPr>
      <w:fldChar w:fldCharType="separate"/>
    </w:r>
    <w:r w:rsidR="009C0D67">
      <w:rPr>
        <w:rFonts w:ascii="Arial" w:hAnsi="Arial" w:cs="Arial"/>
        <w:noProof/>
        <w:sz w:val="16"/>
        <w:szCs w:val="16"/>
      </w:rPr>
      <w:t>23</w:t>
    </w:r>
    <w:r w:rsidR="00481BEB" w:rsidRPr="00481BEB">
      <w:rPr>
        <w:rFonts w:ascii="Arial" w:hAnsi="Arial" w:cs="Arial"/>
        <w:noProof/>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7ABC" w:rsidRPr="000424D2" w:rsidRDefault="00A17ABC">
    <w:pPr>
      <w:pStyle w:val="Footer"/>
      <w:tabs>
        <w:tab w:val="clear" w:pos="4320"/>
        <w:tab w:val="clear" w:pos="8640"/>
        <w:tab w:val="center" w:pos="4680"/>
        <w:tab w:val="right" w:pos="9630"/>
      </w:tabs>
      <w:rPr>
        <w:rFonts w:ascii="Arial" w:hAnsi="Arial" w:cs="Arial"/>
        <w:sz w:val="16"/>
        <w:szCs w:val="12"/>
      </w:rPr>
    </w:pPr>
  </w:p>
  <w:p w:rsidR="00A17ABC" w:rsidRPr="000424D2" w:rsidRDefault="00A17ABC">
    <w:pPr>
      <w:pStyle w:val="Footer"/>
      <w:tabs>
        <w:tab w:val="clear" w:pos="4320"/>
        <w:tab w:val="clear" w:pos="8640"/>
        <w:tab w:val="center" w:pos="4680"/>
        <w:tab w:val="right" w:pos="9630"/>
      </w:tabs>
      <w:rPr>
        <w:rFonts w:ascii="Arial" w:hAnsi="Arial" w:cs="Arial"/>
        <w:sz w:val="16"/>
        <w:szCs w:val="16"/>
      </w:rPr>
    </w:pPr>
    <w:r w:rsidRPr="000424D2">
      <w:rPr>
        <w:rFonts w:ascii="Arial" w:hAnsi="Arial" w:cs="Arial"/>
        <w:sz w:val="16"/>
        <w:szCs w:val="12"/>
      </w:rPr>
      <w:tab/>
    </w:r>
    <w:r w:rsidRPr="000424D2">
      <w:rPr>
        <w:rFonts w:ascii="Arial" w:hAnsi="Arial" w:cs="Arial"/>
        <w:sz w:val="16"/>
        <w:szCs w:val="16"/>
      </w:rPr>
      <w:t>1 of 2</w:t>
    </w:r>
    <w:r w:rsidRPr="000424D2">
      <w:rPr>
        <w:rFonts w:ascii="Arial" w:hAnsi="Arial" w:cs="Arial"/>
        <w:sz w:val="16"/>
        <w:szCs w:val="16"/>
      </w:rPr>
      <w:tab/>
    </w:r>
  </w:p>
  <w:p w:rsidR="00A17ABC" w:rsidRPr="000424D2" w:rsidRDefault="00A17ABC">
    <w:pPr>
      <w:pStyle w:val="Footer"/>
      <w:tabs>
        <w:tab w:val="clear" w:pos="4320"/>
        <w:tab w:val="clear" w:pos="8640"/>
        <w:tab w:val="right" w:pos="9630"/>
      </w:tabs>
      <w:rPr>
        <w:rFonts w:ascii="Arial" w:hAnsi="Arial" w:cs="Arial"/>
        <w:sz w:val="16"/>
        <w:szCs w:val="16"/>
      </w:rPr>
    </w:pPr>
    <w:r w:rsidRPr="000424D2">
      <w:rPr>
        <w:rFonts w:ascii="Arial" w:hAnsi="Arial" w:cs="Arial"/>
        <w:sz w:val="16"/>
        <w:szCs w:val="16"/>
      </w:rPr>
      <w:tab/>
      <w:t>ALTA Endorsement Form 9-06</w:t>
    </w:r>
  </w:p>
  <w:p w:rsidR="00A17ABC" w:rsidRPr="000424D2" w:rsidRDefault="00A17ABC">
    <w:pPr>
      <w:pStyle w:val="Footer"/>
      <w:tabs>
        <w:tab w:val="clear" w:pos="4320"/>
        <w:tab w:val="clear" w:pos="8640"/>
        <w:tab w:val="right" w:pos="9630"/>
      </w:tabs>
      <w:rPr>
        <w:rFonts w:ascii="Arial" w:hAnsi="Arial" w:cs="Arial"/>
        <w:sz w:val="16"/>
        <w:szCs w:val="16"/>
      </w:rPr>
    </w:pPr>
    <w:r w:rsidRPr="000424D2">
      <w:rPr>
        <w:rFonts w:ascii="Arial" w:hAnsi="Arial" w:cs="Arial"/>
        <w:sz w:val="16"/>
        <w:szCs w:val="16"/>
      </w:rPr>
      <w:tab/>
      <w:t>(Restrictions, Encroachments, Minerals) (</w:t>
    </w:r>
    <w:r>
      <w:rPr>
        <w:rFonts w:ascii="Arial" w:hAnsi="Arial" w:cs="Arial"/>
        <w:sz w:val="16"/>
        <w:szCs w:val="16"/>
      </w:rPr>
      <w:t>__/__2009</w:t>
    </w:r>
    <w:r w:rsidRPr="000424D2">
      <w:rPr>
        <w:rFonts w:ascii="Arial" w:hAnsi="Arial" w:cs="Arial"/>
        <w:sz w:val="16"/>
        <w:szCs w:val="16"/>
      </w:rPr>
      <w:t>)</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15E18" w:rsidRDefault="00B15E18" w:rsidP="00C809B8">
      <w:pPr>
        <w:spacing w:after="0" w:line="240" w:lineRule="auto"/>
      </w:pPr>
      <w:r>
        <w:separator/>
      </w:r>
    </w:p>
  </w:footnote>
  <w:footnote w:type="continuationSeparator" w:id="0">
    <w:p w:rsidR="00B15E18" w:rsidRDefault="00B15E18" w:rsidP="00C809B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7ABC" w:rsidRPr="000B5C98" w:rsidRDefault="00A17ABC" w:rsidP="00A17ABC">
    <w:pPr>
      <w:tabs>
        <w:tab w:val="right" w:pos="9360"/>
      </w:tabs>
      <w:spacing w:after="0" w:line="240" w:lineRule="auto"/>
      <w:rPr>
        <w:rFonts w:ascii="Arial" w:hAnsi="Arial" w:cs="Arial"/>
        <w:b/>
        <w:bCs/>
        <w:sz w:val="18"/>
      </w:rPr>
    </w:pPr>
    <w:r w:rsidRPr="000B5C98">
      <w:rPr>
        <w:rFonts w:ascii="Arial" w:hAnsi="Arial" w:cs="Arial"/>
        <w:b/>
        <w:bCs/>
        <w:sz w:val="18"/>
      </w:rPr>
      <w:t>American Land Title Association</w:t>
    </w:r>
    <w:r w:rsidRPr="000B5C98">
      <w:rPr>
        <w:rFonts w:ascii="Arial" w:hAnsi="Arial" w:cs="Arial"/>
        <w:b/>
        <w:bCs/>
        <w:sz w:val="18"/>
      </w:rPr>
      <w:tab/>
      <w:t>Endorsement 40-06</w:t>
    </w:r>
  </w:p>
  <w:p w:rsidR="00A17ABC" w:rsidRPr="000B5C98" w:rsidRDefault="00A17ABC" w:rsidP="00A17ABC">
    <w:pPr>
      <w:tabs>
        <w:tab w:val="right" w:pos="9360"/>
      </w:tabs>
      <w:spacing w:after="0" w:line="240" w:lineRule="auto"/>
      <w:rPr>
        <w:rFonts w:ascii="Arial" w:hAnsi="Arial" w:cs="Arial"/>
        <w:b/>
        <w:bCs/>
        <w:sz w:val="18"/>
      </w:rPr>
    </w:pPr>
    <w:r w:rsidRPr="000B5C98">
      <w:rPr>
        <w:rFonts w:ascii="Arial" w:hAnsi="Arial" w:cs="Arial"/>
        <w:b/>
        <w:bCs/>
        <w:sz w:val="18"/>
      </w:rPr>
      <w:tab/>
      <w:t>(Tax Credit – Owner’s Policy)</w:t>
    </w:r>
  </w:p>
  <w:p w:rsidR="00A17ABC" w:rsidRPr="000B5C98" w:rsidRDefault="00A17ABC" w:rsidP="00A17ABC">
    <w:pPr>
      <w:pBdr>
        <w:bottom w:val="single" w:sz="12" w:space="1" w:color="auto"/>
      </w:pBdr>
      <w:spacing w:after="0" w:line="240" w:lineRule="auto"/>
      <w:ind w:left="4320" w:hanging="4320"/>
      <w:jc w:val="right"/>
      <w:rPr>
        <w:rFonts w:ascii="Arial" w:hAnsi="Arial" w:cs="Arial"/>
        <w:b/>
        <w:bCs/>
        <w:sz w:val="18"/>
      </w:rPr>
    </w:pPr>
    <w:r>
      <w:rPr>
        <w:rFonts w:ascii="Arial" w:hAnsi="Arial" w:cs="Arial"/>
        <w:b/>
        <w:bCs/>
        <w:sz w:val="18"/>
      </w:rPr>
      <w:t>Adopted 04-02-14</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7ABC" w:rsidRPr="00A24251" w:rsidRDefault="00A17ABC" w:rsidP="00A17ABC">
    <w:pPr>
      <w:pStyle w:val="Footer"/>
      <w:jc w:val="right"/>
      <w:rPr>
        <w:rFonts w:ascii="Janda Manatee Solid" w:hAnsi="Janda Manatee Solid"/>
        <w:sz w:val="18"/>
      </w:rPr>
    </w:pPr>
    <w:r w:rsidRPr="00A24251">
      <w:rPr>
        <w:rFonts w:ascii="Janda Manatee Solid" w:hAnsi="Janda Manatee Solid"/>
        <w:sz w:val="18"/>
      </w:rPr>
      <w:t xml:space="preserve">Page </w:t>
    </w:r>
    <w:r w:rsidRPr="00A24251">
      <w:rPr>
        <w:rFonts w:ascii="Janda Manatee Solid" w:hAnsi="Janda Manatee Solid"/>
        <w:sz w:val="18"/>
      </w:rPr>
      <w:fldChar w:fldCharType="begin"/>
    </w:r>
    <w:r w:rsidRPr="00A24251">
      <w:rPr>
        <w:rFonts w:ascii="Janda Manatee Solid" w:hAnsi="Janda Manatee Solid"/>
        <w:sz w:val="18"/>
      </w:rPr>
      <w:instrText xml:space="preserve"> PAGE  \* Arabic  \* MERGEFORMAT </w:instrText>
    </w:r>
    <w:r w:rsidRPr="00A24251">
      <w:rPr>
        <w:rFonts w:ascii="Janda Manatee Solid" w:hAnsi="Janda Manatee Solid"/>
        <w:sz w:val="18"/>
      </w:rPr>
      <w:fldChar w:fldCharType="separate"/>
    </w:r>
    <w:r>
      <w:rPr>
        <w:rFonts w:ascii="Janda Manatee Solid" w:hAnsi="Janda Manatee Solid"/>
        <w:noProof/>
        <w:sz w:val="18"/>
      </w:rPr>
      <w:t>1</w:t>
    </w:r>
    <w:r w:rsidRPr="00A24251">
      <w:rPr>
        <w:rFonts w:ascii="Janda Manatee Solid" w:hAnsi="Janda Manatee Solid"/>
        <w:sz w:val="18"/>
      </w:rPr>
      <w:fldChar w:fldCharType="end"/>
    </w:r>
    <w:r w:rsidRPr="00A24251">
      <w:rPr>
        <w:rFonts w:ascii="Janda Manatee Solid" w:hAnsi="Janda Manatee Solid"/>
        <w:sz w:val="18"/>
      </w:rPr>
      <w:t xml:space="preserve"> of </w:t>
    </w:r>
    <w:r>
      <w:rPr>
        <w:rFonts w:ascii="Janda Manatee Solid" w:hAnsi="Janda Manatee Solid"/>
        <w:noProof/>
        <w:sz w:val="18"/>
      </w:rPr>
      <w:fldChar w:fldCharType="begin"/>
    </w:r>
    <w:r>
      <w:rPr>
        <w:rFonts w:ascii="Janda Manatee Solid" w:hAnsi="Janda Manatee Solid"/>
        <w:noProof/>
        <w:sz w:val="18"/>
      </w:rPr>
      <w:instrText xml:space="preserve"> NUMPAGES  \* Arabic  \* MERGEFORMAT </w:instrText>
    </w:r>
    <w:r>
      <w:rPr>
        <w:rFonts w:ascii="Janda Manatee Solid" w:hAnsi="Janda Manatee Solid"/>
        <w:noProof/>
        <w:sz w:val="18"/>
      </w:rPr>
      <w:fldChar w:fldCharType="separate"/>
    </w:r>
    <w:r>
      <w:rPr>
        <w:rFonts w:ascii="Janda Manatee Solid" w:hAnsi="Janda Manatee Solid"/>
        <w:noProof/>
        <w:sz w:val="18"/>
      </w:rPr>
      <w:t>3</w:t>
    </w:r>
    <w:r>
      <w:rPr>
        <w:rFonts w:ascii="Janda Manatee Solid" w:hAnsi="Janda Manatee Solid"/>
        <w:noProof/>
        <w:sz w:val="18"/>
      </w:rPr>
      <w:fldChar w:fldCharType="end"/>
    </w:r>
  </w:p>
  <w:p w:rsidR="00A17ABC" w:rsidRPr="00A24251" w:rsidRDefault="00A17ABC">
    <w:pPr>
      <w:pStyle w:val="Footer"/>
      <w:jc w:val="right"/>
      <w:rPr>
        <w:rFonts w:ascii="Janda Manatee Solid" w:hAnsi="Janda Manatee Solid"/>
        <w:sz w:val="18"/>
      </w:rPr>
    </w:pPr>
  </w:p>
  <w:p w:rsidR="00A17ABC" w:rsidRPr="00A24251" w:rsidRDefault="00A17ABC">
    <w:pPr>
      <w:pStyle w:val="Footer"/>
      <w:jc w:val="right"/>
      <w:rPr>
        <w:rFonts w:ascii="Janda Manatee Solid" w:hAnsi="Janda Manatee Solid"/>
        <w:sz w:val="18"/>
      </w:rPr>
    </w:pPr>
  </w:p>
  <w:p w:rsidR="00A17ABC" w:rsidRPr="00A24251" w:rsidRDefault="00A17ABC" w:rsidP="00A17ABC">
    <w:pPr>
      <w:pStyle w:val="Footer"/>
      <w:jc w:val="right"/>
      <w:rPr>
        <w:rFonts w:ascii="Janda Manatee Solid" w:hAnsi="Janda Manatee Solid"/>
        <w:sz w:val="18"/>
      </w:rPr>
    </w:pPr>
    <w:r w:rsidRPr="00A24251">
      <w:rPr>
        <w:rFonts w:ascii="Janda Manatee Solid" w:hAnsi="Janda Manatee Solid"/>
        <w:sz w:val="18"/>
      </w:rPr>
      <w:t xml:space="preserve">Page </w:t>
    </w:r>
    <w:r w:rsidRPr="00A24251">
      <w:rPr>
        <w:rFonts w:ascii="Janda Manatee Solid" w:hAnsi="Janda Manatee Solid"/>
        <w:sz w:val="18"/>
      </w:rPr>
      <w:fldChar w:fldCharType="begin"/>
    </w:r>
    <w:r w:rsidRPr="00A24251">
      <w:rPr>
        <w:rFonts w:ascii="Janda Manatee Solid" w:hAnsi="Janda Manatee Solid"/>
        <w:sz w:val="18"/>
      </w:rPr>
      <w:instrText xml:space="preserve"> PAGE  \* Arabic  \* MERGEFORMAT </w:instrText>
    </w:r>
    <w:r w:rsidRPr="00A24251">
      <w:rPr>
        <w:rFonts w:ascii="Janda Manatee Solid" w:hAnsi="Janda Manatee Solid"/>
        <w:sz w:val="18"/>
      </w:rPr>
      <w:fldChar w:fldCharType="separate"/>
    </w:r>
    <w:r>
      <w:rPr>
        <w:rFonts w:ascii="Janda Manatee Solid" w:hAnsi="Janda Manatee Solid"/>
        <w:noProof/>
        <w:sz w:val="18"/>
      </w:rPr>
      <w:t>1</w:t>
    </w:r>
    <w:r w:rsidRPr="00A24251">
      <w:rPr>
        <w:rFonts w:ascii="Janda Manatee Solid" w:hAnsi="Janda Manatee Solid"/>
        <w:sz w:val="18"/>
      </w:rPr>
      <w:fldChar w:fldCharType="end"/>
    </w:r>
    <w:r w:rsidRPr="00A24251">
      <w:rPr>
        <w:rFonts w:ascii="Janda Manatee Solid" w:hAnsi="Janda Manatee Solid"/>
        <w:sz w:val="18"/>
      </w:rPr>
      <w:t xml:space="preserve"> of </w:t>
    </w:r>
    <w:r>
      <w:rPr>
        <w:rFonts w:ascii="Janda Manatee Solid" w:hAnsi="Janda Manatee Solid"/>
        <w:noProof/>
        <w:sz w:val="18"/>
      </w:rPr>
      <w:fldChar w:fldCharType="begin"/>
    </w:r>
    <w:r>
      <w:rPr>
        <w:rFonts w:ascii="Janda Manatee Solid" w:hAnsi="Janda Manatee Solid"/>
        <w:noProof/>
        <w:sz w:val="18"/>
      </w:rPr>
      <w:instrText xml:space="preserve"> NUMPAGES  \* Arabic  \* MERGEFORMAT </w:instrText>
    </w:r>
    <w:r>
      <w:rPr>
        <w:rFonts w:ascii="Janda Manatee Solid" w:hAnsi="Janda Manatee Solid"/>
        <w:noProof/>
        <w:sz w:val="18"/>
      </w:rPr>
      <w:fldChar w:fldCharType="separate"/>
    </w:r>
    <w:r>
      <w:rPr>
        <w:rFonts w:ascii="Janda Manatee Solid" w:hAnsi="Janda Manatee Solid"/>
        <w:noProof/>
        <w:sz w:val="18"/>
      </w:rPr>
      <w:t>3</w:t>
    </w:r>
    <w:r>
      <w:rPr>
        <w:rFonts w:ascii="Janda Manatee Solid" w:hAnsi="Janda Manatee Solid"/>
        <w:noProof/>
        <w:sz w:val="18"/>
      </w:rPr>
      <w:fldChar w:fldCharType="end"/>
    </w:r>
  </w:p>
  <w:p w:rsidR="00A17ABC" w:rsidRDefault="00A17ABC">
    <w:pPr>
      <w:tabs>
        <w:tab w:val="right" w:pos="9630"/>
      </w:tabs>
      <w:rPr>
        <w:b/>
        <w:bCs/>
      </w:rPr>
    </w:pPr>
  </w:p>
  <w:p w:rsidR="00A17ABC" w:rsidRDefault="00A17ABC">
    <w:pPr>
      <w:tabs>
        <w:tab w:val="right" w:pos="9630"/>
      </w:tabs>
      <w:rPr>
        <w:b/>
        <w:bCs/>
      </w:rPr>
    </w:pPr>
  </w:p>
  <w:p w:rsidR="00A17ABC" w:rsidRDefault="00A17ABC" w:rsidP="00A17ABC">
    <w:pPr>
      <w:tabs>
        <w:tab w:val="right" w:pos="9630"/>
      </w:tabs>
      <w:rPr>
        <w:b/>
        <w:bCs/>
      </w:rPr>
    </w:pPr>
    <w:r>
      <w:rPr>
        <w:b/>
        <w:bCs/>
      </w:rPr>
      <w:t>American Land Title Association</w:t>
    </w:r>
    <w:r>
      <w:rPr>
        <w:b/>
        <w:bCs/>
      </w:rPr>
      <w:tab/>
      <w:t>Endorsement 9-06</w:t>
    </w:r>
  </w:p>
  <w:p w:rsidR="00A17ABC" w:rsidRPr="00CD20EB" w:rsidRDefault="00A17ABC" w:rsidP="00A17ABC">
    <w:pPr>
      <w:ind w:left="3600"/>
      <w:jc w:val="right"/>
      <w:rPr>
        <w:b/>
        <w:bCs/>
        <w:u w:val="single"/>
      </w:rPr>
    </w:pPr>
    <w:r>
      <w:rPr>
        <w:b/>
        <w:bCs/>
      </w:rPr>
      <w:t xml:space="preserve">(Restrictions, Encroachments, Minerals – </w:t>
    </w:r>
    <w:r>
      <w:rPr>
        <w:b/>
        <w:bCs/>
        <w:u w:val="single"/>
      </w:rPr>
      <w:t xml:space="preserve">Loan Policy) </w:t>
    </w:r>
  </w:p>
  <w:p w:rsidR="00A17ABC" w:rsidRDefault="00A17ABC" w:rsidP="00A17ABC">
    <w:pPr>
      <w:pBdr>
        <w:bottom w:val="single" w:sz="12" w:space="1" w:color="auto"/>
      </w:pBdr>
      <w:ind w:left="4320" w:hanging="4320"/>
      <w:jc w:val="right"/>
      <w:rPr>
        <w:b/>
        <w:bCs/>
      </w:rPr>
    </w:pPr>
    <w:r>
      <w:rPr>
        <w:b/>
        <w:bCs/>
      </w:rPr>
      <w:t>Adopted  X/XX/2009</w:t>
    </w:r>
  </w:p>
  <w:p w:rsidR="00A17ABC" w:rsidRPr="000424D2" w:rsidRDefault="00A17ABC">
    <w:pPr>
      <w:pStyle w:val="Header"/>
      <w:rPr>
        <w:rFonts w:ascii="Arial" w:hAnsi="Arial" w:cs="Arial"/>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7ABC" w:rsidRPr="005457CB" w:rsidRDefault="00A17ABC">
    <w:pPr>
      <w:pStyle w:val="Header"/>
      <w:tabs>
        <w:tab w:val="clear" w:pos="4320"/>
        <w:tab w:val="clear" w:pos="8640"/>
        <w:tab w:val="right" w:pos="9360"/>
      </w:tabs>
      <w:rPr>
        <w:rFonts w:ascii="Arial" w:hAnsi="Arial" w:cs="Arial"/>
        <w:b/>
        <w:bCs/>
      </w:rPr>
    </w:pPr>
    <w:r w:rsidRPr="005457CB">
      <w:rPr>
        <w:rFonts w:ascii="Arial" w:hAnsi="Arial" w:cs="Arial"/>
        <w:b/>
        <w:bCs/>
      </w:rPr>
      <w:t>American Land Title Association</w:t>
    </w:r>
    <w:r w:rsidRPr="005457CB">
      <w:rPr>
        <w:rFonts w:ascii="Arial" w:hAnsi="Arial" w:cs="Arial"/>
        <w:b/>
        <w:bCs/>
      </w:rPr>
      <w:tab/>
      <w:t>Endorsement 16-06 (Mezzanine Financing)</w:t>
    </w:r>
  </w:p>
  <w:p w:rsidR="00A17ABC" w:rsidRPr="005457CB" w:rsidRDefault="00A17ABC" w:rsidP="00A17ABC">
    <w:pPr>
      <w:pBdr>
        <w:bottom w:val="single" w:sz="12" w:space="1" w:color="auto"/>
      </w:pBdr>
      <w:tabs>
        <w:tab w:val="right" w:pos="9360"/>
      </w:tabs>
      <w:rPr>
        <w:rFonts w:ascii="Arial" w:hAnsi="Arial" w:cs="Arial"/>
        <w:b/>
        <w:bCs/>
        <w:sz w:val="20"/>
        <w:szCs w:val="20"/>
      </w:rPr>
    </w:pPr>
    <w:r w:rsidRPr="005457CB">
      <w:rPr>
        <w:rFonts w:ascii="Arial" w:hAnsi="Arial" w:cs="Arial"/>
        <w:b/>
        <w:bCs/>
        <w:sz w:val="20"/>
        <w:szCs w:val="20"/>
      </w:rPr>
      <w:tab/>
      <w:t>Adopted 6-17-06</w:t>
    </w:r>
  </w:p>
  <w:p w:rsidR="00A17ABC" w:rsidRDefault="00A17ABC" w:rsidP="00A17ABC">
    <w:pPr>
      <w:pStyle w:val="Header"/>
      <w:tabs>
        <w:tab w:val="clear" w:pos="4320"/>
        <w:tab w:val="clear" w:pos="8640"/>
        <w:tab w:val="right" w:pos="9270"/>
      </w:tabs>
      <w:ind w:right="666"/>
      <w:rPr>
        <w:rFonts w:ascii="Arial" w:hAnsi="Arial" w:cs="Arial"/>
        <w:b/>
        <w:bCs/>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7ABC" w:rsidRPr="005457CB" w:rsidRDefault="00A17ABC" w:rsidP="00A17ABC">
    <w:pPr>
      <w:tabs>
        <w:tab w:val="right" w:pos="9337"/>
      </w:tabs>
      <w:spacing w:after="0" w:line="240" w:lineRule="auto"/>
      <w:jc w:val="both"/>
      <w:rPr>
        <w:rFonts w:ascii="Arial" w:hAnsi="Arial" w:cs="Arial"/>
        <w:b/>
        <w:sz w:val="18"/>
        <w:szCs w:val="18"/>
      </w:rPr>
    </w:pPr>
    <w:r w:rsidRPr="005457CB">
      <w:rPr>
        <w:rFonts w:ascii="Arial" w:hAnsi="Arial" w:cs="Arial"/>
        <w:b/>
        <w:sz w:val="18"/>
        <w:szCs w:val="18"/>
      </w:rPr>
      <w:t>American Land Title Association</w:t>
    </w:r>
    <w:r w:rsidRPr="005457CB">
      <w:rPr>
        <w:rFonts w:ascii="Arial" w:hAnsi="Arial" w:cs="Arial"/>
        <w:b/>
        <w:sz w:val="18"/>
        <w:szCs w:val="18"/>
      </w:rPr>
      <w:tab/>
      <w:t>Endorsement 15-06 (Nonimputation —Full Equity Transfer)</w:t>
    </w:r>
  </w:p>
  <w:p w:rsidR="00A17ABC" w:rsidRPr="005457CB" w:rsidRDefault="00A17ABC" w:rsidP="00A17ABC">
    <w:pPr>
      <w:pBdr>
        <w:bottom w:val="single" w:sz="12" w:space="1" w:color="auto"/>
      </w:pBdr>
      <w:tabs>
        <w:tab w:val="right" w:pos="9360"/>
      </w:tabs>
      <w:spacing w:after="0" w:line="240" w:lineRule="auto"/>
      <w:jc w:val="right"/>
      <w:rPr>
        <w:rFonts w:ascii="Arial" w:hAnsi="Arial" w:cs="Arial"/>
        <w:b/>
        <w:bCs/>
        <w:sz w:val="18"/>
        <w:szCs w:val="18"/>
      </w:rPr>
    </w:pPr>
    <w:r w:rsidRPr="005457CB">
      <w:rPr>
        <w:rFonts w:ascii="Arial" w:hAnsi="Arial" w:cs="Arial"/>
        <w:b/>
        <w:sz w:val="18"/>
        <w:szCs w:val="18"/>
      </w:rPr>
      <w:t>Adopted 6-17-06</w:t>
    </w:r>
  </w:p>
  <w:p w:rsidR="00A17ABC" w:rsidRPr="00B92B23" w:rsidRDefault="00A17ABC" w:rsidP="00A17ABC">
    <w:pPr>
      <w:tabs>
        <w:tab w:val="left" w:pos="8838"/>
      </w:tabs>
      <w:jc w:val="right"/>
      <w:rPr>
        <w:rFonts w:ascii="Arial" w:hAnsi="Arial" w:cs="Arial"/>
      </w:rP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7ABC" w:rsidRPr="00AB4F7B" w:rsidRDefault="00A17ABC" w:rsidP="00A17ABC">
    <w:pPr>
      <w:tabs>
        <w:tab w:val="right" w:pos="9337"/>
      </w:tabs>
      <w:spacing w:line="243" w:lineRule="exact"/>
      <w:jc w:val="both"/>
      <w:rPr>
        <w:rFonts w:ascii="Arial" w:hAnsi="Arial" w:cs="Arial"/>
        <w:b/>
        <w:sz w:val="18"/>
        <w:szCs w:val="18"/>
      </w:rPr>
    </w:pPr>
    <w:r w:rsidRPr="00AB4F7B">
      <w:rPr>
        <w:rFonts w:ascii="Arial" w:hAnsi="Arial" w:cs="Arial"/>
        <w:b/>
        <w:sz w:val="18"/>
        <w:szCs w:val="18"/>
      </w:rPr>
      <w:t>American Land Title Association</w:t>
    </w:r>
    <w:r w:rsidRPr="00AB4F7B">
      <w:rPr>
        <w:rFonts w:ascii="Arial" w:hAnsi="Arial" w:cs="Arial"/>
        <w:b/>
        <w:sz w:val="18"/>
        <w:szCs w:val="18"/>
      </w:rPr>
      <w:tab/>
      <w:t>Endorsement 15.1-06 (Nonimputation-Additional Insured)</w:t>
    </w:r>
  </w:p>
  <w:p w:rsidR="00A17ABC" w:rsidRPr="00AB4F7B" w:rsidRDefault="00A17ABC" w:rsidP="00A17ABC">
    <w:pPr>
      <w:pBdr>
        <w:bottom w:val="single" w:sz="12" w:space="1" w:color="auto"/>
      </w:pBdr>
      <w:tabs>
        <w:tab w:val="right" w:pos="9360"/>
      </w:tabs>
      <w:jc w:val="right"/>
      <w:rPr>
        <w:rFonts w:ascii="Arial" w:hAnsi="Arial" w:cs="Arial"/>
        <w:b/>
        <w:bCs/>
        <w:sz w:val="18"/>
        <w:szCs w:val="18"/>
      </w:rPr>
    </w:pPr>
    <w:r w:rsidRPr="00AB4F7B">
      <w:rPr>
        <w:rFonts w:ascii="Arial" w:hAnsi="Arial" w:cs="Arial"/>
        <w:b/>
        <w:sz w:val="18"/>
        <w:szCs w:val="18"/>
      </w:rPr>
      <w:t>Adopted 6-17-06</w:t>
    </w:r>
  </w:p>
  <w:p w:rsidR="00A17ABC" w:rsidRPr="00E5445D" w:rsidRDefault="00A17ABC" w:rsidP="00A17ABC">
    <w:pPr>
      <w:tabs>
        <w:tab w:val="left" w:pos="8838"/>
      </w:tabs>
      <w:jc w:val="right"/>
      <w:rPr>
        <w:rFonts w:ascii="Arial" w:hAnsi="Arial" w:cs="Arial"/>
      </w:rP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7ABC" w:rsidRPr="00AB4F7B" w:rsidRDefault="00A17ABC" w:rsidP="00A17ABC">
    <w:pPr>
      <w:tabs>
        <w:tab w:val="right" w:pos="9360"/>
      </w:tabs>
      <w:spacing w:after="0" w:line="243" w:lineRule="exact"/>
      <w:rPr>
        <w:rFonts w:ascii="Arial" w:hAnsi="Arial" w:cs="Arial"/>
        <w:b/>
        <w:sz w:val="18"/>
        <w:szCs w:val="18"/>
      </w:rPr>
    </w:pPr>
    <w:r w:rsidRPr="00AB4F7B">
      <w:rPr>
        <w:rFonts w:ascii="Arial" w:hAnsi="Arial" w:cs="Arial"/>
        <w:b/>
        <w:sz w:val="18"/>
        <w:szCs w:val="18"/>
      </w:rPr>
      <w:t xml:space="preserve">American Land Title Association </w:t>
    </w:r>
    <w:r w:rsidRPr="00AB4F7B">
      <w:rPr>
        <w:rFonts w:ascii="Arial" w:hAnsi="Arial" w:cs="Arial"/>
        <w:b/>
        <w:sz w:val="18"/>
        <w:szCs w:val="18"/>
      </w:rPr>
      <w:tab/>
      <w:t>Endorsement 15.2-06</w:t>
    </w:r>
  </w:p>
  <w:p w:rsidR="00A17ABC" w:rsidRPr="00AB4F7B" w:rsidRDefault="00A17ABC" w:rsidP="00A17ABC">
    <w:pPr>
      <w:tabs>
        <w:tab w:val="left" w:pos="3960"/>
      </w:tabs>
      <w:spacing w:after="0" w:line="243" w:lineRule="exact"/>
      <w:jc w:val="right"/>
      <w:rPr>
        <w:rFonts w:ascii="Arial" w:hAnsi="Arial" w:cs="Arial"/>
        <w:b/>
        <w:sz w:val="18"/>
        <w:szCs w:val="18"/>
      </w:rPr>
    </w:pPr>
    <w:r w:rsidRPr="00AB4F7B">
      <w:rPr>
        <w:rFonts w:ascii="Arial" w:hAnsi="Arial" w:cs="Arial"/>
        <w:b/>
        <w:sz w:val="18"/>
        <w:szCs w:val="18"/>
      </w:rPr>
      <w:t>(Nonimputation-Partial Equity Transfer)</w:t>
    </w:r>
  </w:p>
  <w:p w:rsidR="00A17ABC" w:rsidRPr="00AB4F7B" w:rsidRDefault="00A17ABC" w:rsidP="00A17ABC">
    <w:pPr>
      <w:pBdr>
        <w:bottom w:val="single" w:sz="12" w:space="1" w:color="auto"/>
      </w:pBdr>
      <w:tabs>
        <w:tab w:val="right" w:pos="9360"/>
      </w:tabs>
      <w:spacing w:after="0"/>
      <w:jc w:val="right"/>
      <w:rPr>
        <w:rFonts w:ascii="Arial" w:hAnsi="Arial" w:cs="Arial"/>
        <w:b/>
        <w:sz w:val="18"/>
        <w:szCs w:val="18"/>
      </w:rPr>
    </w:pPr>
    <w:r w:rsidRPr="00AB4F7B">
      <w:rPr>
        <w:rFonts w:ascii="Arial" w:hAnsi="Arial" w:cs="Arial"/>
        <w:b/>
        <w:sz w:val="18"/>
        <w:szCs w:val="18"/>
      </w:rPr>
      <w:t>Adopted 6-17-06</w:t>
    </w:r>
  </w:p>
  <w:p w:rsidR="00A17ABC" w:rsidRPr="00AB4F7B" w:rsidRDefault="00A17ABC" w:rsidP="00A17ABC">
    <w:pPr>
      <w:pBdr>
        <w:bottom w:val="single" w:sz="12" w:space="1" w:color="auto"/>
      </w:pBdr>
      <w:tabs>
        <w:tab w:val="right" w:pos="9360"/>
      </w:tabs>
      <w:spacing w:after="0"/>
      <w:jc w:val="right"/>
      <w:rPr>
        <w:rFonts w:ascii="Arial" w:hAnsi="Arial" w:cs="Arial"/>
        <w:b/>
        <w:bCs/>
        <w:sz w:val="18"/>
        <w:szCs w:val="18"/>
      </w:rPr>
    </w:pPr>
    <w:r w:rsidRPr="00AB4F7B">
      <w:rPr>
        <w:rFonts w:ascii="Arial" w:hAnsi="Arial" w:cs="Arial"/>
        <w:b/>
        <w:sz w:val="18"/>
        <w:szCs w:val="18"/>
      </w:rPr>
      <w:t>Technical Correction 08-01-15</w:t>
    </w:r>
  </w:p>
  <w:p w:rsidR="00A17ABC" w:rsidRPr="0063531E" w:rsidRDefault="00A17ABC" w:rsidP="00A17ABC">
    <w:pPr>
      <w:tabs>
        <w:tab w:val="left" w:pos="8838"/>
      </w:tabs>
      <w:jc w:val="right"/>
      <w:rPr>
        <w:rFonts w:ascii="Arial" w:hAnsi="Arial" w:cs="Arial"/>
      </w:rP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09B8" w:rsidRPr="00C809B8" w:rsidRDefault="00C809B8" w:rsidP="00C809B8">
    <w:pPr>
      <w:widowControl w:val="0"/>
      <w:tabs>
        <w:tab w:val="right" w:pos="9360"/>
      </w:tabs>
      <w:spacing w:after="0"/>
      <w:rPr>
        <w:rFonts w:ascii="Arial" w:hAnsi="Arial" w:cs="Arial"/>
        <w:b/>
        <w:sz w:val="18"/>
        <w:szCs w:val="18"/>
      </w:rPr>
    </w:pPr>
    <w:r w:rsidRPr="00C809B8">
      <w:rPr>
        <w:rFonts w:ascii="Arial" w:hAnsi="Arial" w:cs="Arial"/>
        <w:b/>
        <w:sz w:val="18"/>
        <w:szCs w:val="18"/>
      </w:rPr>
      <w:t xml:space="preserve">American Land Title Association </w:t>
    </w:r>
    <w:r w:rsidRPr="00C809B8">
      <w:rPr>
        <w:rFonts w:ascii="Arial" w:hAnsi="Arial" w:cs="Arial"/>
        <w:b/>
        <w:sz w:val="18"/>
        <w:szCs w:val="18"/>
      </w:rPr>
      <w:tab/>
      <w:t>Endorsement 13-06 (Leasehold – Owner's)</w:t>
    </w:r>
  </w:p>
  <w:p w:rsidR="00C809B8" w:rsidRPr="00C809B8" w:rsidRDefault="00C809B8" w:rsidP="00C809B8">
    <w:pPr>
      <w:pBdr>
        <w:bottom w:val="single" w:sz="12" w:space="1" w:color="auto"/>
      </w:pBdr>
      <w:tabs>
        <w:tab w:val="right" w:pos="9360"/>
      </w:tabs>
      <w:spacing w:after="0"/>
      <w:rPr>
        <w:rFonts w:ascii="Arial" w:hAnsi="Arial" w:cs="Arial"/>
        <w:b/>
        <w:bCs/>
        <w:sz w:val="18"/>
        <w:szCs w:val="18"/>
      </w:rPr>
    </w:pPr>
    <w:r w:rsidRPr="00C809B8">
      <w:rPr>
        <w:rFonts w:ascii="Arial" w:hAnsi="Arial" w:cs="Arial"/>
        <w:b/>
        <w:sz w:val="18"/>
        <w:szCs w:val="18"/>
      </w:rPr>
      <w:tab/>
      <w:t>Revised 04-02-12</w:t>
    </w:r>
  </w:p>
  <w:p w:rsidR="00C809B8" w:rsidRPr="00AB4F7B" w:rsidRDefault="00C809B8" w:rsidP="00C809B8">
    <w:pPr>
      <w:tabs>
        <w:tab w:val="right" w:pos="9360"/>
      </w:tabs>
      <w:spacing w:after="0" w:line="243" w:lineRule="exact"/>
      <w:rPr>
        <w:rFonts w:ascii="Arial" w:hAnsi="Arial" w:cs="Arial"/>
        <w:b/>
        <w:bCs/>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C7A82"/>
    <w:multiLevelType w:val="multilevel"/>
    <w:tmpl w:val="A5AC4AE0"/>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eastAsia="Times New Roman" w:hAnsi="Arial" w:cs="Arial" w:hint="default"/>
      </w:rPr>
    </w:lvl>
    <w:lvl w:ilvl="2">
      <w:start w:val="1"/>
      <w:numFmt w:val="lowerRoman"/>
      <w:lvlText w:val="%3."/>
      <w:lvlJc w:val="left"/>
      <w:pPr>
        <w:tabs>
          <w:tab w:val="num" w:pos="1080"/>
        </w:tabs>
        <w:ind w:left="1080" w:hanging="360"/>
      </w:pPr>
      <w:rPr>
        <w:rFonts w:ascii="Times New Roman" w:eastAsia="Times New Roman" w:hAnsi="Times New Roman" w:cs="Times New Roman" w:hint="default"/>
      </w:rPr>
    </w:lvl>
    <w:lvl w:ilvl="3">
      <w:start w:val="1"/>
      <w:numFmt w:val="lowerRoman"/>
      <w:lvlText w:val="%4."/>
      <w:lvlJc w:val="left"/>
      <w:pPr>
        <w:tabs>
          <w:tab w:val="num" w:pos="180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Restart w:val="0"/>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 w15:restartNumberingAfterBreak="0">
    <w:nsid w:val="07F87071"/>
    <w:multiLevelType w:val="multilevel"/>
    <w:tmpl w:val="29BC8EE2"/>
    <w:lvl w:ilvl="0">
      <w:start w:val="4"/>
      <w:numFmt w:val="decimal"/>
      <w:lvlText w:val="%1."/>
      <w:lvlJc w:val="left"/>
      <w:pPr>
        <w:tabs>
          <w:tab w:val="num" w:pos="360"/>
        </w:tabs>
        <w:ind w:left="360" w:hanging="360"/>
      </w:pPr>
      <w:rPr>
        <w:rFonts w:hint="default"/>
        <w:b w:val="0"/>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 w15:restartNumberingAfterBreak="0">
    <w:nsid w:val="10554F82"/>
    <w:multiLevelType w:val="hybridMultilevel"/>
    <w:tmpl w:val="FE0479EC"/>
    <w:lvl w:ilvl="0" w:tplc="65748944">
      <w:numFmt w:val="bullet"/>
      <w:lvlText w:val=""/>
      <w:lvlJc w:val="left"/>
      <w:pPr>
        <w:ind w:left="1440" w:hanging="360"/>
      </w:pPr>
      <w:rPr>
        <w:rFonts w:ascii="Symbol" w:eastAsiaTheme="minorHAnsi" w:hAnsi="Symbol"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1DC71890"/>
    <w:multiLevelType w:val="hybridMultilevel"/>
    <w:tmpl w:val="E09AEE92"/>
    <w:lvl w:ilvl="0" w:tplc="0804D638">
      <w:start w:val="3"/>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7D846E9"/>
    <w:multiLevelType w:val="multilevel"/>
    <w:tmpl w:val="558A0FD2"/>
    <w:lvl w:ilvl="0">
      <w:start w:val="1"/>
      <w:numFmt w:val="bullet"/>
      <w:lvlText w:val=""/>
      <w:lvlJc w:val="left"/>
      <w:pPr>
        <w:tabs>
          <w:tab w:val="num" w:pos="1440"/>
        </w:tabs>
        <w:ind w:left="1440" w:hanging="360"/>
      </w:pPr>
      <w:rPr>
        <w:rFonts w:ascii="Symbol" w:hAnsi="Symbol" w:hint="default"/>
        <w:sz w:val="20"/>
      </w:rPr>
    </w:lvl>
    <w:lvl w:ilvl="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5" w15:restartNumberingAfterBreak="0">
    <w:nsid w:val="59571528"/>
    <w:multiLevelType w:val="hybridMultilevel"/>
    <w:tmpl w:val="A1220D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13F6B92"/>
    <w:multiLevelType w:val="multilevel"/>
    <w:tmpl w:val="2F007154"/>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eastAsia="Times New Roman" w:hAnsi="Arial" w:cs="Arial" w:hint="default"/>
      </w:rPr>
    </w:lvl>
    <w:lvl w:ilvl="2">
      <w:start w:val="1"/>
      <w:numFmt w:val="lowerRoman"/>
      <w:lvlText w:val="%3."/>
      <w:lvlJc w:val="left"/>
      <w:pPr>
        <w:tabs>
          <w:tab w:val="num" w:pos="1080"/>
        </w:tabs>
        <w:ind w:left="1080" w:hanging="360"/>
      </w:pPr>
      <w:rPr>
        <w:rFonts w:ascii="Times New Roman" w:eastAsia="Times New Roman" w:hAnsi="Times New Roman" w:cs="Times New Roman"/>
      </w:rPr>
    </w:lvl>
    <w:lvl w:ilvl="3">
      <w:start w:val="1"/>
      <w:numFmt w:val="lowerRoman"/>
      <w:lvlText w:val="%4."/>
      <w:lvlJc w:val="left"/>
      <w:pPr>
        <w:tabs>
          <w:tab w:val="num" w:pos="180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Restart w:val="0"/>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 w15:restartNumberingAfterBreak="0">
    <w:nsid w:val="63CFE336"/>
    <w:multiLevelType w:val="hybridMultilevel"/>
    <w:tmpl w:val="C96852E0"/>
    <w:lvl w:ilvl="0" w:tplc="FFFFFFFF">
      <w:start w:val="1"/>
      <w:numFmt w:val="decimal"/>
      <w:suff w:val="nothing"/>
      <w:lvlText w:val=""/>
      <w:lvlJc w:val="left"/>
    </w:lvl>
    <w:lvl w:ilvl="1" w:tplc="04090001">
      <w:start w:val="1"/>
      <w:numFmt w:val="bullet"/>
      <w:lvlText w:val=""/>
      <w:lvlJc w:val="left"/>
      <w:rPr>
        <w:rFonts w:ascii="Symbol" w:hAnsi="Symbol" w:hint="default"/>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6E981F76"/>
    <w:multiLevelType w:val="multilevel"/>
    <w:tmpl w:val="4998998E"/>
    <w:lvl w:ilvl="0">
      <w:start w:val="1"/>
      <w:numFmt w:val="decimal"/>
      <w:lvlText w:val="%1."/>
      <w:lvlJc w:val="left"/>
      <w:pPr>
        <w:tabs>
          <w:tab w:val="num" w:pos="360"/>
        </w:tabs>
        <w:ind w:left="360" w:hanging="360"/>
      </w:pPr>
      <w:rPr>
        <w:rFonts w:hint="default"/>
        <w:b w:val="0"/>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num w:numId="1">
    <w:abstractNumId w:val="7"/>
  </w:num>
  <w:num w:numId="2">
    <w:abstractNumId w:val="4"/>
  </w:num>
  <w:num w:numId="3">
    <w:abstractNumId w:val="3"/>
  </w:num>
  <w:num w:numId="4">
    <w:abstractNumId w:val="2"/>
  </w:num>
  <w:num w:numId="5">
    <w:abstractNumId w:val="8"/>
    <w:lvlOverride w:ilvl="0">
      <w:lvl w:ilvl="0">
        <w:start w:val="1"/>
        <w:numFmt w:val="decimal"/>
        <w:lvlText w:val="%1."/>
        <w:lvlJc w:val="left"/>
        <w:pPr>
          <w:tabs>
            <w:tab w:val="num" w:pos="360"/>
          </w:tabs>
          <w:ind w:left="360" w:hanging="360"/>
        </w:pPr>
        <w:rPr>
          <w:rFonts w:hint="default"/>
          <w:b w:val="0"/>
        </w:rPr>
      </w:lvl>
    </w:lvlOverride>
    <w:lvlOverride w:ilvl="1">
      <w:lvl w:ilvl="1">
        <w:start w:val="1"/>
        <w:numFmt w:val="lowerLetter"/>
        <w:lvlText w:val="%2."/>
        <w:lvlJc w:val="left"/>
        <w:pPr>
          <w:tabs>
            <w:tab w:val="num" w:pos="720"/>
          </w:tabs>
          <w:ind w:left="720" w:hanging="360"/>
        </w:pPr>
        <w:rPr>
          <w:rFonts w:hint="default"/>
        </w:rPr>
      </w:lvl>
    </w:lvlOverride>
    <w:lvlOverride w:ilvl="2">
      <w:lvl w:ilvl="2">
        <w:start w:val="1"/>
        <w:numFmt w:val="lowerRoman"/>
        <w:lvlText w:val="%3."/>
        <w:lvlJc w:val="left"/>
        <w:pPr>
          <w:tabs>
            <w:tab w:val="num" w:pos="1080"/>
          </w:tabs>
          <w:ind w:left="1080" w:hanging="360"/>
        </w:pPr>
        <w:rPr>
          <w:rFonts w:hint="default"/>
        </w:rPr>
      </w:lvl>
    </w:lvlOverride>
    <w:lvlOverride w:ilvl="3">
      <w:lvl w:ilvl="3">
        <w:start w:val="1"/>
        <w:numFmt w:val="decimal"/>
        <w:lvlText w:val="(%4)"/>
        <w:lvlJc w:val="left"/>
        <w:pPr>
          <w:tabs>
            <w:tab w:val="num" w:pos="1440"/>
          </w:tabs>
          <w:ind w:left="1440" w:hanging="360"/>
        </w:pPr>
        <w:rPr>
          <w:rFonts w:hint="default"/>
        </w:rPr>
      </w:lvl>
    </w:lvlOverride>
    <w:lvlOverride w:ilvl="4">
      <w:lvl w:ilvl="4">
        <w:start w:val="1"/>
        <w:numFmt w:val="lowerLetter"/>
        <w:lvlText w:val="(%5)"/>
        <w:lvlJc w:val="left"/>
        <w:pPr>
          <w:tabs>
            <w:tab w:val="num" w:pos="1800"/>
          </w:tabs>
          <w:ind w:left="1800" w:hanging="360"/>
        </w:pPr>
        <w:rPr>
          <w:rFonts w:hint="default"/>
        </w:rPr>
      </w:lvl>
    </w:lvlOverride>
    <w:lvlOverride w:ilvl="5">
      <w:lvl w:ilvl="5">
        <w:start w:val="1"/>
        <w:numFmt w:val="lowerRoman"/>
        <w:lvlText w:val="(%6)"/>
        <w:lvlJc w:val="left"/>
        <w:pPr>
          <w:tabs>
            <w:tab w:val="num" w:pos="2160"/>
          </w:tabs>
          <w:ind w:left="2160" w:hanging="360"/>
        </w:pPr>
        <w:rPr>
          <w:rFonts w:hint="default"/>
        </w:rPr>
      </w:lvl>
    </w:lvlOverride>
    <w:lvlOverride w:ilvl="6">
      <w:lvl w:ilvl="6">
        <w:start w:val="1"/>
        <w:numFmt w:val="decimal"/>
        <w:lvlText w:val="%7."/>
        <w:lvlJc w:val="left"/>
        <w:pPr>
          <w:tabs>
            <w:tab w:val="num" w:pos="2520"/>
          </w:tabs>
          <w:ind w:left="2520" w:hanging="360"/>
        </w:pPr>
        <w:rPr>
          <w:rFonts w:hint="default"/>
        </w:rPr>
      </w:lvl>
    </w:lvlOverride>
    <w:lvlOverride w:ilvl="7">
      <w:lvl w:ilvl="7">
        <w:start w:val="1"/>
        <w:numFmt w:val="lowerLetter"/>
        <w:lvlText w:val="%8."/>
        <w:lvlJc w:val="left"/>
        <w:pPr>
          <w:tabs>
            <w:tab w:val="num" w:pos="2880"/>
          </w:tabs>
          <w:ind w:left="2880" w:hanging="360"/>
        </w:pPr>
        <w:rPr>
          <w:rFonts w:hint="default"/>
        </w:rPr>
      </w:lvl>
    </w:lvlOverride>
    <w:lvlOverride w:ilvl="8">
      <w:lvl w:ilvl="8">
        <w:start w:val="1"/>
        <w:numFmt w:val="lowerRoman"/>
        <w:lvlText w:val="%9."/>
        <w:lvlJc w:val="left"/>
        <w:pPr>
          <w:tabs>
            <w:tab w:val="num" w:pos="3240"/>
          </w:tabs>
          <w:ind w:left="3240" w:hanging="360"/>
        </w:pPr>
        <w:rPr>
          <w:rFonts w:hint="default"/>
        </w:rPr>
      </w:lvl>
    </w:lvlOverride>
  </w:num>
  <w:num w:numId="6">
    <w:abstractNumId w:val="6"/>
  </w:num>
  <w:num w:numId="7">
    <w:abstractNumId w:val="1"/>
  </w:num>
  <w:num w:numId="8">
    <w:abstractNumId w:val="5"/>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7ABC"/>
    <w:rsid w:val="0016402D"/>
    <w:rsid w:val="001A6354"/>
    <w:rsid w:val="003B5CFF"/>
    <w:rsid w:val="00481BEB"/>
    <w:rsid w:val="004E1726"/>
    <w:rsid w:val="00765987"/>
    <w:rsid w:val="009321BA"/>
    <w:rsid w:val="009C0D67"/>
    <w:rsid w:val="00A00932"/>
    <w:rsid w:val="00A17ABC"/>
    <w:rsid w:val="00AC5B4F"/>
    <w:rsid w:val="00B15E18"/>
    <w:rsid w:val="00C809B8"/>
    <w:rsid w:val="00E12D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FE85D76B-E43D-459E-AA47-110E25F166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A17ABC"/>
    <w:rPr>
      <w:color w:val="0000FF"/>
      <w:u w:val="single"/>
    </w:rPr>
  </w:style>
  <w:style w:type="character" w:customStyle="1" w:styleId="location">
    <w:name w:val="location"/>
    <w:basedOn w:val="DefaultParagraphFont"/>
    <w:rsid w:val="00A17ABC"/>
  </w:style>
  <w:style w:type="character" w:customStyle="1" w:styleId="speakers-thumbs">
    <w:name w:val="speakers-thumbs"/>
    <w:basedOn w:val="DefaultParagraphFont"/>
    <w:rsid w:val="00A17ABC"/>
  </w:style>
  <w:style w:type="character" w:customStyle="1" w:styleId="text-fit">
    <w:name w:val="text-fit"/>
    <w:basedOn w:val="DefaultParagraphFont"/>
    <w:rsid w:val="00A17ABC"/>
  </w:style>
  <w:style w:type="table" w:styleId="TableGrid">
    <w:name w:val="Table Grid"/>
    <w:basedOn w:val="TableNormal"/>
    <w:uiPriority w:val="39"/>
    <w:rsid w:val="00A17A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17ABC"/>
    <w:pPr>
      <w:ind w:left="720"/>
      <w:contextualSpacing/>
    </w:pPr>
  </w:style>
  <w:style w:type="table" w:styleId="PlainTable3">
    <w:name w:val="Plain Table 3"/>
    <w:basedOn w:val="TableNormal"/>
    <w:uiPriority w:val="43"/>
    <w:rsid w:val="00A17ABC"/>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NormalWeb">
    <w:name w:val="Normal (Web)"/>
    <w:basedOn w:val="Normal"/>
    <w:unhideWhenUsed/>
    <w:rsid w:val="00A17ABC"/>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rsid w:val="00A17ABC"/>
    <w:pPr>
      <w:widowControl w:val="0"/>
      <w:tabs>
        <w:tab w:val="center" w:pos="4320"/>
        <w:tab w:val="right" w:pos="8640"/>
      </w:tabs>
      <w:autoSpaceDE w:val="0"/>
      <w:autoSpaceDN w:val="0"/>
      <w:adjustRightInd w:val="0"/>
      <w:spacing w:after="0" w:line="240" w:lineRule="auto"/>
    </w:pPr>
    <w:rPr>
      <w:rFonts w:ascii="Tahoma" w:eastAsia="Times New Roman" w:hAnsi="Tahoma" w:cs="Tahoma"/>
      <w:sz w:val="20"/>
      <w:szCs w:val="20"/>
    </w:rPr>
  </w:style>
  <w:style w:type="character" w:customStyle="1" w:styleId="HeaderChar">
    <w:name w:val="Header Char"/>
    <w:basedOn w:val="DefaultParagraphFont"/>
    <w:link w:val="Header"/>
    <w:rsid w:val="00A17ABC"/>
    <w:rPr>
      <w:rFonts w:ascii="Tahoma" w:eastAsia="Times New Roman" w:hAnsi="Tahoma" w:cs="Tahoma"/>
      <w:sz w:val="20"/>
      <w:szCs w:val="20"/>
    </w:rPr>
  </w:style>
  <w:style w:type="paragraph" w:styleId="Footer">
    <w:name w:val="footer"/>
    <w:basedOn w:val="Normal"/>
    <w:link w:val="FooterChar"/>
    <w:uiPriority w:val="99"/>
    <w:rsid w:val="00A17ABC"/>
    <w:pPr>
      <w:widowControl w:val="0"/>
      <w:tabs>
        <w:tab w:val="center" w:pos="4320"/>
        <w:tab w:val="right" w:pos="8640"/>
      </w:tabs>
      <w:autoSpaceDE w:val="0"/>
      <w:autoSpaceDN w:val="0"/>
      <w:adjustRightInd w:val="0"/>
      <w:spacing w:after="0" w:line="240" w:lineRule="auto"/>
    </w:pPr>
    <w:rPr>
      <w:rFonts w:ascii="Tahoma" w:eastAsia="Times New Roman" w:hAnsi="Tahoma" w:cs="Times New Roman"/>
      <w:sz w:val="20"/>
      <w:szCs w:val="20"/>
    </w:rPr>
  </w:style>
  <w:style w:type="character" w:customStyle="1" w:styleId="FooterChar">
    <w:name w:val="Footer Char"/>
    <w:basedOn w:val="DefaultParagraphFont"/>
    <w:link w:val="Footer"/>
    <w:uiPriority w:val="99"/>
    <w:rsid w:val="00A17ABC"/>
    <w:rPr>
      <w:rFonts w:ascii="Tahoma" w:eastAsia="Times New Roman" w:hAnsi="Tahoma" w:cs="Times New Roman"/>
      <w:sz w:val="20"/>
      <w:szCs w:val="20"/>
    </w:rPr>
  </w:style>
  <w:style w:type="paragraph" w:customStyle="1" w:styleId="Header1">
    <w:name w:val="Header1"/>
    <w:basedOn w:val="Header"/>
    <w:rsid w:val="00A17ABC"/>
    <w:pPr>
      <w:widowControl/>
      <w:pBdr>
        <w:bottom w:val="single" w:sz="18" w:space="1" w:color="auto"/>
      </w:pBdr>
      <w:tabs>
        <w:tab w:val="clear" w:pos="8640"/>
        <w:tab w:val="right" w:pos="9360"/>
      </w:tabs>
      <w:autoSpaceDE/>
      <w:autoSpaceDN/>
      <w:adjustRightInd/>
    </w:pPr>
    <w:rPr>
      <w:rFonts w:ascii="Arial" w:hAnsi="Arial" w:cs="Times New Roman"/>
      <w:b/>
    </w:rPr>
  </w:style>
  <w:style w:type="paragraph" w:styleId="BodyText">
    <w:name w:val="Body Text"/>
    <w:basedOn w:val="Normal"/>
    <w:link w:val="BodyTextChar"/>
    <w:semiHidden/>
    <w:rsid w:val="00A17ABC"/>
    <w:pPr>
      <w:widowControl w:val="0"/>
      <w:tabs>
        <w:tab w:val="center" w:pos="4680"/>
      </w:tabs>
      <w:spacing w:after="0" w:line="240" w:lineRule="auto"/>
      <w:jc w:val="center"/>
    </w:pPr>
    <w:rPr>
      <w:rFonts w:ascii="Times New Roman" w:eastAsia="Times New Roman" w:hAnsi="Times New Roman" w:cs="Times New Roman"/>
      <w:b/>
      <w:sz w:val="24"/>
      <w:szCs w:val="20"/>
    </w:rPr>
  </w:style>
  <w:style w:type="character" w:customStyle="1" w:styleId="BodyTextChar">
    <w:name w:val="Body Text Char"/>
    <w:basedOn w:val="DefaultParagraphFont"/>
    <w:link w:val="BodyText"/>
    <w:semiHidden/>
    <w:rsid w:val="00A17ABC"/>
    <w:rPr>
      <w:rFonts w:ascii="Times New Roman" w:eastAsia="Times New Roman" w:hAnsi="Times New Roman" w:cs="Times New Roman"/>
      <w:b/>
      <w:sz w:val="24"/>
      <w:szCs w:val="20"/>
    </w:rPr>
  </w:style>
  <w:style w:type="paragraph" w:styleId="BodyTextIndent">
    <w:name w:val="Body Text Indent"/>
    <w:basedOn w:val="Normal"/>
    <w:link w:val="BodyTextIndentChar"/>
    <w:semiHidden/>
    <w:rsid w:val="00A17ABC"/>
    <w:pPr>
      <w:widowControl w:val="0"/>
      <w:spacing w:after="0" w:line="240" w:lineRule="auto"/>
      <w:ind w:firstLine="720"/>
      <w:jc w:val="both"/>
    </w:pPr>
    <w:rPr>
      <w:rFonts w:ascii="Times New Roman" w:eastAsia="Times New Roman" w:hAnsi="Times New Roman" w:cs="Times New Roman"/>
      <w:sz w:val="24"/>
      <w:szCs w:val="20"/>
    </w:rPr>
  </w:style>
  <w:style w:type="character" w:customStyle="1" w:styleId="BodyTextIndentChar">
    <w:name w:val="Body Text Indent Char"/>
    <w:basedOn w:val="DefaultParagraphFont"/>
    <w:link w:val="BodyTextIndent"/>
    <w:semiHidden/>
    <w:rsid w:val="00A17ABC"/>
    <w:rPr>
      <w:rFonts w:ascii="Times New Roman" w:eastAsia="Times New Roman" w:hAnsi="Times New Roman" w:cs="Times New Roman"/>
      <w:sz w:val="24"/>
      <w:szCs w:val="20"/>
    </w:rPr>
  </w:style>
  <w:style w:type="paragraph" w:styleId="BodyText2">
    <w:name w:val="Body Text 2"/>
    <w:basedOn w:val="Normal"/>
    <w:link w:val="BodyText2Char"/>
    <w:uiPriority w:val="99"/>
    <w:semiHidden/>
    <w:unhideWhenUsed/>
    <w:rsid w:val="00A17ABC"/>
    <w:pPr>
      <w:spacing w:after="120" w:line="480" w:lineRule="auto"/>
    </w:pPr>
  </w:style>
  <w:style w:type="character" w:customStyle="1" w:styleId="BodyText2Char">
    <w:name w:val="Body Text 2 Char"/>
    <w:basedOn w:val="DefaultParagraphFont"/>
    <w:link w:val="BodyText2"/>
    <w:uiPriority w:val="99"/>
    <w:semiHidden/>
    <w:rsid w:val="00A17ABC"/>
  </w:style>
  <w:style w:type="paragraph" w:styleId="PlainText">
    <w:name w:val="Plain Text"/>
    <w:basedOn w:val="Normal"/>
    <w:link w:val="PlainTextChar"/>
    <w:semiHidden/>
    <w:rsid w:val="00A17ABC"/>
    <w:pPr>
      <w:spacing w:after="0" w:line="240" w:lineRule="auto"/>
    </w:pPr>
    <w:rPr>
      <w:rFonts w:ascii="Courier New" w:eastAsia="Times New Roman" w:hAnsi="Courier New" w:cs="Times New Roman"/>
      <w:sz w:val="20"/>
      <w:szCs w:val="20"/>
    </w:rPr>
  </w:style>
  <w:style w:type="character" w:customStyle="1" w:styleId="PlainTextChar">
    <w:name w:val="Plain Text Char"/>
    <w:basedOn w:val="DefaultParagraphFont"/>
    <w:link w:val="PlainText"/>
    <w:semiHidden/>
    <w:rsid w:val="00A17ABC"/>
    <w:rPr>
      <w:rFonts w:ascii="Courier New" w:eastAsia="Times New Roman" w:hAnsi="Courier New"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771683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meetings.alta.org/commercial/speakers/jim-costello/" TargetMode="External"/><Relationship Id="rId13" Type="http://schemas.openxmlformats.org/officeDocument/2006/relationships/image" Target="media/image4.jpeg"/><Relationship Id="rId18" Type="http://schemas.openxmlformats.org/officeDocument/2006/relationships/image" Target="media/image5.emf"/><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package" Target="embeddings/Microsoft_Visio_Drawing1.vsdx"/><Relationship Id="rId34" Type="http://schemas.openxmlformats.org/officeDocument/2006/relationships/hyperlink" Target="http://meetings.alta.org/commercial/speakers/jim-costello/" TargetMode="External"/><Relationship Id="rId7" Type="http://schemas.openxmlformats.org/officeDocument/2006/relationships/image" Target="media/image1.png"/><Relationship Id="rId12" Type="http://schemas.openxmlformats.org/officeDocument/2006/relationships/hyperlink" Target="http://meetings.alta.org/commercial/speakers/alan-fields/" TargetMode="External"/><Relationship Id="rId17" Type="http://schemas.openxmlformats.org/officeDocument/2006/relationships/footer" Target="footer1.xml"/><Relationship Id="rId25" Type="http://schemas.openxmlformats.org/officeDocument/2006/relationships/package" Target="embeddings/Microsoft_Visio_Drawing3.vsdx"/><Relationship Id="rId33" Type="http://schemas.openxmlformats.org/officeDocument/2006/relationships/header" Target="header6.xml"/><Relationship Id="rId2" Type="http://schemas.openxmlformats.org/officeDocument/2006/relationships/styles" Target="styles.xml"/><Relationship Id="rId16" Type="http://schemas.openxmlformats.org/officeDocument/2006/relationships/hyperlink" Target="mailto:afields@wfgnationaltitle.com" TargetMode="External"/><Relationship Id="rId20" Type="http://schemas.openxmlformats.org/officeDocument/2006/relationships/image" Target="media/image6.emf"/><Relationship Id="rId29"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8.emf"/><Relationship Id="rId32" Type="http://schemas.openxmlformats.org/officeDocument/2006/relationships/header" Target="header5.xm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mailto:gchaparro@oldrepublictitle.com" TargetMode="External"/><Relationship Id="rId23" Type="http://schemas.openxmlformats.org/officeDocument/2006/relationships/package" Target="embeddings/Microsoft_Visio_Drawing2.vsdx"/><Relationship Id="rId28" Type="http://schemas.openxmlformats.org/officeDocument/2006/relationships/header" Target="header2.xml"/><Relationship Id="rId36" Type="http://schemas.openxmlformats.org/officeDocument/2006/relationships/fontTable" Target="fontTable.xml"/><Relationship Id="rId10" Type="http://schemas.openxmlformats.org/officeDocument/2006/relationships/hyperlink" Target="http://meetings.alta.org/commercial/speakers/greg-chaparro/" TargetMode="External"/><Relationship Id="rId19" Type="http://schemas.openxmlformats.org/officeDocument/2006/relationships/package" Target="embeddings/Microsoft_Visio_Drawing.vsdx"/><Relationship Id="rId31" Type="http://schemas.openxmlformats.org/officeDocument/2006/relationships/header" Target="header4.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mailto:jcostello@rcanalytics.com" TargetMode="External"/><Relationship Id="rId22" Type="http://schemas.openxmlformats.org/officeDocument/2006/relationships/image" Target="media/image7.emf"/><Relationship Id="rId27" Type="http://schemas.openxmlformats.org/officeDocument/2006/relationships/footer" Target="footer2.xml"/><Relationship Id="rId30" Type="http://schemas.openxmlformats.org/officeDocument/2006/relationships/header" Target="header3.xml"/><Relationship Id="rId35" Type="http://schemas.openxmlformats.org/officeDocument/2006/relationships/header" Target="header7.xml"/></Relationships>
</file>

<file path=word/_rels/footer2.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24</Pages>
  <Words>7550</Words>
  <Characters>43035</Characters>
  <Application>Microsoft Office Word</Application>
  <DocSecurity>0</DocSecurity>
  <Lines>358</Lines>
  <Paragraphs>100</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50485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Alan Fields</dc:creator>
  <cp:keywords/>
  <dc:description/>
  <cp:lastModifiedBy>Alan Fields</cp:lastModifiedBy>
  <cp:revision>2</cp:revision>
  <dcterms:created xsi:type="dcterms:W3CDTF">2020-09-16T23:14:00Z</dcterms:created>
  <dcterms:modified xsi:type="dcterms:W3CDTF">2020-09-16T23:14:00Z</dcterms:modified>
</cp:coreProperties>
</file>